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E5339" w14:textId="77777777" w:rsidR="00901893" w:rsidRDefault="00901893" w:rsidP="00901893">
      <w:pPr>
        <w:pStyle w:val="Title"/>
      </w:pPr>
      <w:r>
        <w:t>US PLF Style Guide – Extended Abstracts</w:t>
      </w:r>
    </w:p>
    <w:p w14:paraId="71CB5632" w14:textId="77777777" w:rsidR="00901893" w:rsidRPr="00EB2321" w:rsidRDefault="00901893" w:rsidP="00901893">
      <w:pPr>
        <w:pStyle w:val="Authors"/>
      </w:pPr>
    </w:p>
    <w:p w14:paraId="20B6A79E" w14:textId="77777777" w:rsidR="00901893" w:rsidRDefault="00901893" w:rsidP="00901893">
      <w:r w:rsidRPr="00EB2321">
        <w:t xml:space="preserve">Authors </w:t>
      </w:r>
      <w:proofErr w:type="gramStart"/>
      <w:r w:rsidRPr="00EB2321">
        <w:t>are required to</w:t>
      </w:r>
      <w:proofErr w:type="gramEnd"/>
      <w:r w:rsidRPr="00EB2321">
        <w:t xml:space="preserve"> follow instructions for preparing the final copy of their </w:t>
      </w:r>
      <w:r>
        <w:t>extended abstract</w:t>
      </w:r>
      <w:r w:rsidRPr="00EB2321">
        <w:t xml:space="preserve"> as </w:t>
      </w:r>
      <w:r>
        <w:t xml:space="preserve">detailed </w:t>
      </w:r>
      <w:r w:rsidRPr="00EB2321">
        <w:t>below</w:t>
      </w:r>
      <w:r>
        <w:t xml:space="preserve"> and use associated MS Word template document</w:t>
      </w:r>
      <w:r w:rsidRPr="00EB2321">
        <w:t xml:space="preserve">. The </w:t>
      </w:r>
      <w:r>
        <w:t>reviewers and editors</w:t>
      </w:r>
      <w:r w:rsidRPr="00EB2321">
        <w:t xml:space="preserve"> will check the final copy of the </w:t>
      </w:r>
      <w:r>
        <w:t>extended abstract</w:t>
      </w:r>
      <w:r w:rsidRPr="00EB2321">
        <w:t xml:space="preserve"> to ensure that </w:t>
      </w:r>
      <w:r>
        <w:t>formatting</w:t>
      </w:r>
      <w:r w:rsidRPr="00EB2321">
        <w:t xml:space="preserve"> requirements o</w:t>
      </w:r>
      <w:r>
        <w:t>f</w:t>
      </w:r>
      <w:r w:rsidRPr="00EB2321">
        <w:t xml:space="preserve"> the first draft have been fully met. </w:t>
      </w:r>
    </w:p>
    <w:p w14:paraId="1A490EB9" w14:textId="027F6FB4" w:rsidR="00901893" w:rsidRDefault="00901893" w:rsidP="00901893">
      <w:r w:rsidRPr="00EB2321">
        <w:t xml:space="preserve">The Editor and </w:t>
      </w:r>
      <w:r>
        <w:t>Proceedings</w:t>
      </w:r>
      <w:r w:rsidRPr="00EB2321">
        <w:t xml:space="preserve"> Committee </w:t>
      </w:r>
      <w:r w:rsidRPr="00651094">
        <w:rPr>
          <w:u w:val="single"/>
        </w:rPr>
        <w:t xml:space="preserve">reserve the right to reject papers that do not </w:t>
      </w:r>
      <w:proofErr w:type="gramStart"/>
      <w:r w:rsidRPr="00651094">
        <w:rPr>
          <w:u w:val="single"/>
        </w:rPr>
        <w:t>substantially meet</w:t>
      </w:r>
      <w:proofErr w:type="gramEnd"/>
      <w:r w:rsidRPr="00651094">
        <w:rPr>
          <w:u w:val="single"/>
        </w:rPr>
        <w:t xml:space="preserve"> the instructions below</w:t>
      </w:r>
      <w:r w:rsidRPr="00EB2321">
        <w:t xml:space="preserve"> or where the spelling/grammar/</w:t>
      </w:r>
      <w:r w:rsidR="00056041">
        <w:t xml:space="preserve">US </w:t>
      </w:r>
      <w:r w:rsidRPr="00EB2321">
        <w:t xml:space="preserve">English construction would require considerable work by the Editor to bring the paper up to the standards required for </w:t>
      </w:r>
      <w:r>
        <w:t>publishing</w:t>
      </w:r>
      <w:r w:rsidRPr="00EB2321">
        <w:t xml:space="preserve">. </w:t>
      </w:r>
    </w:p>
    <w:p w14:paraId="7FC69D21" w14:textId="77777777" w:rsidR="00901893" w:rsidRDefault="00901893" w:rsidP="00901893">
      <w:pPr>
        <w:pStyle w:val="Heading1"/>
      </w:pPr>
      <w:r>
        <w:t>Information and Requirements</w:t>
      </w:r>
    </w:p>
    <w:p w14:paraId="0186F799" w14:textId="77777777" w:rsidR="00901893" w:rsidRPr="009C02A9" w:rsidRDefault="00901893" w:rsidP="00901893">
      <w:pPr>
        <w:pStyle w:val="ListParagraph"/>
        <w:numPr>
          <w:ilvl w:val="0"/>
          <w:numId w:val="2"/>
        </w:numPr>
      </w:pPr>
      <w:r>
        <w:t xml:space="preserve">Extended abstracts will be published in </w:t>
      </w:r>
      <w:hyperlink r:id="rId6" w:history="1">
        <w:r w:rsidRPr="00090E77">
          <w:rPr>
            <w:rStyle w:val="Hyperlink"/>
          </w:rPr>
          <w:t>animal scientific proceedings</w:t>
        </w:r>
      </w:hyperlink>
    </w:p>
    <w:p w14:paraId="31D55EC2" w14:textId="77777777" w:rsidR="00901893" w:rsidRDefault="00901893" w:rsidP="00901893">
      <w:pPr>
        <w:pStyle w:val="ListParagraph"/>
        <w:numPr>
          <w:ilvl w:val="1"/>
          <w:numId w:val="2"/>
        </w:numPr>
      </w:pPr>
      <w:r>
        <w:t xml:space="preserve">Each will have a unique </w:t>
      </w:r>
      <w:proofErr w:type="spellStart"/>
      <w:r>
        <w:t>doi</w:t>
      </w:r>
      <w:proofErr w:type="spellEnd"/>
      <w:r>
        <w:t xml:space="preserve"> and therefore will be searchable and citable.</w:t>
      </w:r>
    </w:p>
    <w:p w14:paraId="7768D737" w14:textId="77777777" w:rsidR="00901893" w:rsidRDefault="00901893" w:rsidP="00901893">
      <w:pPr>
        <w:pStyle w:val="ListParagraph"/>
        <w:numPr>
          <w:ilvl w:val="1"/>
          <w:numId w:val="2"/>
        </w:numPr>
      </w:pPr>
      <w:r>
        <w:t xml:space="preserve">Extended abstracts of up to </w:t>
      </w:r>
      <w:proofErr w:type="gramStart"/>
      <w:r>
        <w:t>2</w:t>
      </w:r>
      <w:proofErr w:type="gramEnd"/>
      <w:r>
        <w:t xml:space="preserve"> pages (such as this one) will not normally be considered as prior publications but we recommend that they are declared (can be cited) when authors subsequently submit a full paper elsewhere.</w:t>
      </w:r>
    </w:p>
    <w:p w14:paraId="0C154362" w14:textId="77777777" w:rsidR="00901893" w:rsidRDefault="00901893" w:rsidP="00901893">
      <w:pPr>
        <w:pStyle w:val="ListParagraph"/>
        <w:numPr>
          <w:ilvl w:val="1"/>
          <w:numId w:val="2"/>
        </w:numPr>
      </w:pPr>
      <w:r>
        <w:t xml:space="preserve">Examples of extended abstracts from a previous conference can be found at this </w:t>
      </w:r>
      <w:hyperlink r:id="rId7" w:history="1">
        <w:r w:rsidRPr="00925841">
          <w:rPr>
            <w:rStyle w:val="Hyperlink"/>
          </w:rPr>
          <w:t>link</w:t>
        </w:r>
      </w:hyperlink>
      <w:r>
        <w:t>.</w:t>
      </w:r>
    </w:p>
    <w:p w14:paraId="26C6B762" w14:textId="758B74A9" w:rsidR="00901893" w:rsidRPr="00F03996" w:rsidRDefault="00901893" w:rsidP="00901893">
      <w:pPr>
        <w:pStyle w:val="ListParagraph"/>
        <w:numPr>
          <w:ilvl w:val="0"/>
          <w:numId w:val="2"/>
        </w:numPr>
        <w:rPr>
          <w:u w:val="single"/>
        </w:rPr>
      </w:pPr>
      <w:r w:rsidRPr="6887ACF6">
        <w:rPr>
          <w:b/>
          <w:bCs/>
          <w:u w:val="single"/>
        </w:rPr>
        <w:t xml:space="preserve">Maximum length is </w:t>
      </w:r>
      <w:proofErr w:type="gramStart"/>
      <w:r w:rsidRPr="6887ACF6">
        <w:rPr>
          <w:b/>
          <w:bCs/>
          <w:u w:val="single"/>
        </w:rPr>
        <w:t>2</w:t>
      </w:r>
      <w:proofErr w:type="gramEnd"/>
      <w:r w:rsidRPr="6887ACF6">
        <w:rPr>
          <w:b/>
          <w:bCs/>
          <w:u w:val="single"/>
        </w:rPr>
        <w:t xml:space="preserve"> </w:t>
      </w:r>
      <w:r w:rsidR="00C050BB">
        <w:rPr>
          <w:b/>
          <w:bCs/>
          <w:u w:val="single"/>
        </w:rPr>
        <w:t xml:space="preserve">journal </w:t>
      </w:r>
      <w:r w:rsidRPr="6887ACF6">
        <w:rPr>
          <w:b/>
          <w:bCs/>
          <w:u w:val="single"/>
        </w:rPr>
        <w:t>pages.</w:t>
      </w:r>
      <w:r w:rsidRPr="6887ACF6">
        <w:rPr>
          <w:b/>
          <w:bCs/>
        </w:rPr>
        <w:t xml:space="preserve"> </w:t>
      </w:r>
      <w:r w:rsidRPr="6887ACF6">
        <w:rPr>
          <w:b/>
          <w:bCs/>
          <w:u w:val="single"/>
        </w:rPr>
        <w:t>This is non-negotiable.</w:t>
      </w:r>
      <w:r>
        <w:t xml:space="preserve"> For reference</w:t>
      </w:r>
      <w:r w:rsidR="00C050BB">
        <w:t>/</w:t>
      </w:r>
      <w:r w:rsidR="00142D38">
        <w:t>example</w:t>
      </w:r>
      <w:r>
        <w:t xml:space="preserve"> only (includes title/author list):</w:t>
      </w:r>
    </w:p>
    <w:p w14:paraId="3075E798" w14:textId="36D0AFE8" w:rsidR="00901893" w:rsidRPr="00F03996" w:rsidRDefault="00901893" w:rsidP="00901893">
      <w:pPr>
        <w:pStyle w:val="ListParagraph"/>
        <w:numPr>
          <w:ilvl w:val="1"/>
          <w:numId w:val="2"/>
        </w:numPr>
      </w:pPr>
      <w:r w:rsidRPr="00F03996">
        <w:t>Extended abstract with no tables or figures about 1</w:t>
      </w:r>
      <w:r>
        <w:t>,</w:t>
      </w:r>
      <w:r w:rsidRPr="00F03996">
        <w:t>000 words/</w:t>
      </w:r>
      <w:bookmarkStart w:id="0" w:name="_Hlk184022286"/>
      <w:r w:rsidR="00C050BB">
        <w:t xml:space="preserve">journal </w:t>
      </w:r>
      <w:bookmarkEnd w:id="0"/>
      <w:r w:rsidRPr="00F03996">
        <w:t>page</w:t>
      </w:r>
      <w:r>
        <w:t>.</w:t>
      </w:r>
    </w:p>
    <w:p w14:paraId="36428684" w14:textId="14106E6C" w:rsidR="00901893" w:rsidRPr="00F03996" w:rsidRDefault="00901893" w:rsidP="00901893">
      <w:pPr>
        <w:pStyle w:val="ListParagraph"/>
        <w:numPr>
          <w:ilvl w:val="1"/>
          <w:numId w:val="2"/>
        </w:numPr>
      </w:pPr>
      <w:r w:rsidRPr="00F03996">
        <w:t xml:space="preserve">Extended abstract with one figure </w:t>
      </w:r>
      <w:r>
        <w:t xml:space="preserve">or one table </w:t>
      </w:r>
      <w:r w:rsidRPr="00F03996">
        <w:t xml:space="preserve">(average size) about </w:t>
      </w:r>
      <w:proofErr w:type="gramStart"/>
      <w:r w:rsidRPr="00F03996">
        <w:t>900</w:t>
      </w:r>
      <w:proofErr w:type="gramEnd"/>
      <w:r w:rsidRPr="00F03996">
        <w:t xml:space="preserve"> words/</w:t>
      </w:r>
      <w:r w:rsidR="00C050BB">
        <w:t xml:space="preserve">journal </w:t>
      </w:r>
      <w:r w:rsidRPr="00F03996">
        <w:t>page</w:t>
      </w:r>
      <w:r>
        <w:t>.</w:t>
      </w:r>
    </w:p>
    <w:p w14:paraId="312F36B1" w14:textId="42CED6BA" w:rsidR="00901893" w:rsidRDefault="00901893" w:rsidP="00901893">
      <w:pPr>
        <w:pStyle w:val="ListParagraph"/>
        <w:numPr>
          <w:ilvl w:val="1"/>
          <w:numId w:val="2"/>
        </w:numPr>
      </w:pPr>
      <w:r w:rsidRPr="00F03996">
        <w:t>Extended abstract with one figure and one table (average size) about 850 words/</w:t>
      </w:r>
      <w:r w:rsidR="00C050BB">
        <w:t>journal</w:t>
      </w:r>
      <w:r w:rsidRPr="00F03996">
        <w:t xml:space="preserve"> page</w:t>
      </w:r>
      <w:r>
        <w:t>.</w:t>
      </w:r>
    </w:p>
    <w:p w14:paraId="7B51FBBD" w14:textId="77777777" w:rsidR="00901893" w:rsidRDefault="00901893" w:rsidP="00901893">
      <w:pPr>
        <w:pStyle w:val="ListParagraph"/>
        <w:numPr>
          <w:ilvl w:val="0"/>
          <w:numId w:val="2"/>
        </w:numPr>
      </w:pPr>
      <w:r w:rsidRPr="00651094">
        <w:rPr>
          <w:b/>
          <w:bCs/>
          <w:u w:val="single"/>
        </w:rPr>
        <w:t xml:space="preserve">Maximum of </w:t>
      </w:r>
      <w:r>
        <w:rPr>
          <w:b/>
          <w:bCs/>
          <w:u w:val="single"/>
        </w:rPr>
        <w:t>two</w:t>
      </w:r>
      <w:r w:rsidRPr="00651094">
        <w:rPr>
          <w:b/>
          <w:bCs/>
          <w:u w:val="single"/>
        </w:rPr>
        <w:t xml:space="preserve"> figures/tables.</w:t>
      </w:r>
      <w:r>
        <w:t xml:space="preserve"> That is, </w:t>
      </w:r>
      <w:proofErr w:type="gramStart"/>
      <w:r>
        <w:t>1</w:t>
      </w:r>
      <w:proofErr w:type="gramEnd"/>
      <w:r>
        <w:t xml:space="preserve"> figure and 1 table, or 2 tables, or 2 figures.</w:t>
      </w:r>
    </w:p>
    <w:p w14:paraId="133380E4" w14:textId="1F71C6EA" w:rsidR="00901893" w:rsidRPr="00F03996" w:rsidRDefault="00901893" w:rsidP="00901893">
      <w:pPr>
        <w:pStyle w:val="ListParagraph"/>
        <w:numPr>
          <w:ilvl w:val="0"/>
          <w:numId w:val="2"/>
        </w:numPr>
      </w:pPr>
      <w:r>
        <w:rPr>
          <w:b/>
          <w:bCs/>
          <w:u w:val="single"/>
        </w:rPr>
        <w:t xml:space="preserve">Maximum of </w:t>
      </w:r>
      <w:proofErr w:type="gramStart"/>
      <w:r>
        <w:rPr>
          <w:b/>
          <w:bCs/>
          <w:u w:val="single"/>
        </w:rPr>
        <w:t>8</w:t>
      </w:r>
      <w:proofErr w:type="gramEnd"/>
      <w:r>
        <w:rPr>
          <w:b/>
          <w:bCs/>
          <w:u w:val="single"/>
        </w:rPr>
        <w:t xml:space="preserve"> references.</w:t>
      </w:r>
      <w:r>
        <w:t xml:space="preserve"> That is, the number of references in the reference section shall not exceed eight.</w:t>
      </w:r>
      <w:r w:rsidR="004703CC">
        <w:t xml:space="preserve"> </w:t>
      </w:r>
      <w:r w:rsidR="00802073">
        <w:t>References must be complete</w:t>
      </w:r>
      <w:r w:rsidR="00C96F8D">
        <w:t xml:space="preserve">. Please double-check this and make sure </w:t>
      </w:r>
      <w:r w:rsidR="00142D38">
        <w:t>references that are cited in text are listed in the reference list.</w:t>
      </w:r>
    </w:p>
    <w:p w14:paraId="39E46ECA" w14:textId="74233143" w:rsidR="00901893" w:rsidRPr="007D5045" w:rsidRDefault="00901893" w:rsidP="00901893">
      <w:pPr>
        <w:pStyle w:val="ListParagraph"/>
        <w:numPr>
          <w:ilvl w:val="0"/>
          <w:numId w:val="2"/>
        </w:numPr>
      </w:pPr>
      <w:r>
        <w:t xml:space="preserve">Must be </w:t>
      </w:r>
      <w:proofErr w:type="gramStart"/>
      <w:r>
        <w:t>su</w:t>
      </w:r>
      <w:r w:rsidR="5F6285CE">
        <w:t>bmitted</w:t>
      </w:r>
      <w:proofErr w:type="gramEnd"/>
      <w:r>
        <w:t xml:space="preserve"> as a Microsoft Word file.</w:t>
      </w:r>
    </w:p>
    <w:p w14:paraId="0B7B0B8F" w14:textId="77EC05AF" w:rsidR="00901893" w:rsidRPr="007D5045" w:rsidRDefault="00B301A8" w:rsidP="00901893">
      <w:pPr>
        <w:pStyle w:val="ListParagraph"/>
        <w:numPr>
          <w:ilvl w:val="0"/>
          <w:numId w:val="2"/>
        </w:numPr>
      </w:pPr>
      <w:r>
        <w:t xml:space="preserve">US English </w:t>
      </w:r>
      <w:r w:rsidR="001C229D">
        <w:t>is required</w:t>
      </w:r>
      <w:r w:rsidR="00056041">
        <w:t xml:space="preserve"> (please no UK English spelling</w:t>
      </w:r>
      <w:r w:rsidR="00DB647D">
        <w:t xml:space="preserve">; </w:t>
      </w:r>
      <w:hyperlink r:id="rId8" w:history="1">
        <w:r w:rsidR="00DB647D" w:rsidRPr="00DB647D">
          <w:rPr>
            <w:rStyle w:val="Hyperlink"/>
          </w:rPr>
          <w:t>more information</w:t>
        </w:r>
      </w:hyperlink>
      <w:r w:rsidR="00056041">
        <w:t>)</w:t>
      </w:r>
      <w:r w:rsidR="001C229D">
        <w:t xml:space="preserve">. </w:t>
      </w:r>
      <w:r w:rsidR="00901893" w:rsidRPr="007D5045">
        <w:t xml:space="preserve">Authors who are not native English speakers are strongly </w:t>
      </w:r>
      <w:proofErr w:type="gramStart"/>
      <w:r w:rsidR="00901893" w:rsidRPr="007D5045">
        <w:t>advised to have</w:t>
      </w:r>
      <w:proofErr w:type="gramEnd"/>
      <w:r w:rsidR="00901893" w:rsidRPr="007D5045">
        <w:t xml:space="preserve"> their</w:t>
      </w:r>
      <w:r w:rsidR="00901893">
        <w:t xml:space="preserve"> work</w:t>
      </w:r>
      <w:r w:rsidR="00901893" w:rsidRPr="007D5045">
        <w:t xml:space="preserve"> checked/corrected by a native English speaker before </w:t>
      </w:r>
      <w:r w:rsidR="00901893">
        <w:t>submission</w:t>
      </w:r>
      <w:r w:rsidR="00901893" w:rsidRPr="007D5045">
        <w:t>.</w:t>
      </w:r>
    </w:p>
    <w:p w14:paraId="0A772E11" w14:textId="1AFC449B" w:rsidR="00901893" w:rsidRDefault="00901893" w:rsidP="00901893">
      <w:pPr>
        <w:pStyle w:val="ListParagraph"/>
        <w:numPr>
          <w:ilvl w:val="0"/>
          <w:numId w:val="2"/>
        </w:numPr>
      </w:pPr>
      <w:r>
        <w:t xml:space="preserve">There is no flexibility </w:t>
      </w:r>
      <w:proofErr w:type="gramStart"/>
      <w:r w:rsidR="4493BA83">
        <w:t>regarding</w:t>
      </w:r>
      <w:proofErr w:type="gramEnd"/>
      <w:r>
        <w:t xml:space="preserve"> the date for manuscripts to be sent to the publisher. Authors must therefore keep to the deadlines </w:t>
      </w:r>
      <w:r w:rsidR="77E3D419">
        <w:t>provided</w:t>
      </w:r>
      <w:r>
        <w:t>.</w:t>
      </w:r>
    </w:p>
    <w:p w14:paraId="192EEFBC" w14:textId="77777777" w:rsidR="00901893" w:rsidRDefault="00901893" w:rsidP="00901893">
      <w:pPr>
        <w:pStyle w:val="Heading1"/>
      </w:pPr>
      <w:r>
        <w:t>Structure</w:t>
      </w:r>
    </w:p>
    <w:p w14:paraId="38AFC38F" w14:textId="77777777" w:rsidR="00901893" w:rsidRDefault="00901893" w:rsidP="00901893">
      <w:pPr>
        <w:pStyle w:val="ListParagraph"/>
        <w:numPr>
          <w:ilvl w:val="0"/>
          <w:numId w:val="3"/>
        </w:numPr>
      </w:pPr>
      <w:r>
        <w:t xml:space="preserve">The structure of the extended abstract is flexible. That is, there are no required Level 1 Headings (please note Level 2 Headings are not </w:t>
      </w:r>
      <w:proofErr w:type="gramStart"/>
      <w:r>
        <w:t>permitted</w:t>
      </w:r>
      <w:proofErr w:type="gramEnd"/>
      <w:r>
        <w:t>), such as, Introduction, Materials and Methods, etc. You can be creative with Level 1 Headings to best communicate your research. There are a few required components for the extended abstract.</w:t>
      </w:r>
    </w:p>
    <w:p w14:paraId="49EE0AA2" w14:textId="77777777" w:rsidR="00901893" w:rsidRDefault="00901893" w:rsidP="00901893">
      <w:pPr>
        <w:pStyle w:val="ListParagraph"/>
        <w:numPr>
          <w:ilvl w:val="0"/>
          <w:numId w:val="3"/>
        </w:numPr>
      </w:pPr>
      <w:r w:rsidRPr="00EA58F4">
        <w:rPr>
          <w:b/>
          <w:bCs/>
          <w:u w:val="single"/>
        </w:rPr>
        <w:t>Required</w:t>
      </w:r>
      <w:r>
        <w:t xml:space="preserve"> components:</w:t>
      </w:r>
    </w:p>
    <w:p w14:paraId="4C1ABFD8" w14:textId="77777777" w:rsidR="00901893" w:rsidRDefault="00901893" w:rsidP="00901893">
      <w:pPr>
        <w:pStyle w:val="ListParagraph"/>
        <w:numPr>
          <w:ilvl w:val="1"/>
          <w:numId w:val="3"/>
        </w:numPr>
      </w:pPr>
      <w:r w:rsidRPr="00920A6C">
        <w:rPr>
          <w:b/>
          <w:bCs/>
          <w:i/>
          <w:iCs/>
        </w:rPr>
        <w:t>Title</w:t>
      </w:r>
      <w:r>
        <w:t xml:space="preserve"> -</w:t>
      </w:r>
      <w:r w:rsidRPr="00B357A0">
        <w:t xml:space="preserve"> </w:t>
      </w:r>
      <w:r>
        <w:t xml:space="preserve">Concise and informative; Include the animal species on which the study has been carried out; Exclude the name of the country or of the region where the study took place; Exclude Latin names, if there is a common name; Exclude non-standard abbreviations. </w:t>
      </w:r>
    </w:p>
    <w:p w14:paraId="393E96E3" w14:textId="77777777" w:rsidR="00901893" w:rsidRDefault="00901893" w:rsidP="00901893">
      <w:pPr>
        <w:pStyle w:val="ListParagraph"/>
        <w:numPr>
          <w:ilvl w:val="1"/>
          <w:numId w:val="3"/>
        </w:numPr>
      </w:pPr>
      <w:r w:rsidRPr="00920A6C">
        <w:rPr>
          <w:b/>
          <w:bCs/>
          <w:i/>
          <w:iCs/>
        </w:rPr>
        <w:t>Authors</w:t>
      </w:r>
      <w:r>
        <w:t xml:space="preserve"> - First and middle name as initial(s). Family name spelled out.</w:t>
      </w:r>
    </w:p>
    <w:p w14:paraId="312F5F01" w14:textId="77777777" w:rsidR="00901893" w:rsidRDefault="00901893" w:rsidP="00901893">
      <w:pPr>
        <w:pStyle w:val="ListParagraph"/>
        <w:numPr>
          <w:ilvl w:val="1"/>
          <w:numId w:val="3"/>
        </w:numPr>
      </w:pPr>
      <w:r w:rsidRPr="00920A6C">
        <w:rPr>
          <w:b/>
          <w:bCs/>
          <w:i/>
          <w:iCs/>
        </w:rPr>
        <w:t>Affiliation</w:t>
      </w:r>
      <w:r>
        <w:t xml:space="preserve"> - </w:t>
      </w:r>
      <w:r w:rsidRPr="0056060A">
        <w:t>Department, Institution/Organization, Place (e.g., City, State), Country</w:t>
      </w:r>
    </w:p>
    <w:p w14:paraId="015C695B" w14:textId="77777777" w:rsidR="00901893" w:rsidRPr="00920A6C" w:rsidRDefault="00901893" w:rsidP="00901893">
      <w:pPr>
        <w:pStyle w:val="ListParagraph"/>
        <w:numPr>
          <w:ilvl w:val="1"/>
          <w:numId w:val="3"/>
        </w:numPr>
        <w:rPr>
          <w:u w:val="single"/>
        </w:rPr>
      </w:pPr>
      <w:r w:rsidRPr="00920A6C">
        <w:rPr>
          <w:b/>
          <w:bCs/>
          <w:i/>
          <w:iCs/>
        </w:rPr>
        <w:t>Corresponding</w:t>
      </w:r>
      <w:r>
        <w:t xml:space="preserve"> </w:t>
      </w:r>
      <w:r w:rsidRPr="00920A6C">
        <w:rPr>
          <w:b/>
          <w:bCs/>
          <w:i/>
          <w:iCs/>
        </w:rPr>
        <w:t>author</w:t>
      </w:r>
      <w:r>
        <w:t xml:space="preserve"> - First and family name. Email address. </w:t>
      </w:r>
      <w:r w:rsidRPr="00920A6C">
        <w:rPr>
          <w:u w:val="single"/>
        </w:rPr>
        <w:t>Only ONE corresponding author should be listed and should be the presenting author.</w:t>
      </w:r>
    </w:p>
    <w:p w14:paraId="5142802E" w14:textId="77777777" w:rsidR="00901893" w:rsidRDefault="00901893" w:rsidP="00901893">
      <w:pPr>
        <w:pStyle w:val="ListParagraph"/>
        <w:numPr>
          <w:ilvl w:val="1"/>
          <w:numId w:val="3"/>
        </w:numPr>
      </w:pPr>
      <w:r w:rsidRPr="00920A6C">
        <w:rPr>
          <w:b/>
          <w:bCs/>
          <w:i/>
          <w:iCs/>
        </w:rPr>
        <w:t>Keywords</w:t>
      </w:r>
      <w:r>
        <w:rPr>
          <w:b/>
          <w:bCs/>
        </w:rPr>
        <w:t xml:space="preserve"> </w:t>
      </w:r>
      <w:r w:rsidRPr="008E4A52">
        <w:t>-</w:t>
      </w:r>
      <w:r>
        <w:t xml:space="preserve"> </w:t>
      </w:r>
      <w:r w:rsidRPr="0028201F">
        <w:rPr>
          <w:u w:val="single"/>
        </w:rPr>
        <w:t xml:space="preserve">Maximum of </w:t>
      </w:r>
      <w:proofErr w:type="gramStart"/>
      <w:r w:rsidRPr="0028201F">
        <w:rPr>
          <w:u w:val="single"/>
        </w:rPr>
        <w:t>6</w:t>
      </w:r>
      <w:proofErr w:type="gramEnd"/>
      <w:r>
        <w:t>, alphabetical order, separated with commas</w:t>
      </w:r>
    </w:p>
    <w:p w14:paraId="7F3C406C" w14:textId="77777777" w:rsidR="00901893" w:rsidRDefault="00901893" w:rsidP="00901893">
      <w:pPr>
        <w:pStyle w:val="ListParagraph"/>
        <w:numPr>
          <w:ilvl w:val="1"/>
          <w:numId w:val="3"/>
        </w:numPr>
      </w:pPr>
      <w:r>
        <w:rPr>
          <w:b/>
          <w:bCs/>
          <w:i/>
          <w:iCs/>
        </w:rPr>
        <w:t>I</w:t>
      </w:r>
      <w:r w:rsidRPr="00920A6C">
        <w:rPr>
          <w:b/>
          <w:bCs/>
          <w:i/>
          <w:iCs/>
        </w:rPr>
        <w:t>mplications</w:t>
      </w:r>
      <w:r w:rsidRPr="00E25964">
        <w:t xml:space="preserve"> </w:t>
      </w:r>
      <w:r>
        <w:t xml:space="preserve">(must be the first Level 1 Heading after keywords) – </w:t>
      </w:r>
      <w:r w:rsidRPr="0028201F">
        <w:rPr>
          <w:u w:val="single"/>
        </w:rPr>
        <w:t xml:space="preserve">Maximum of </w:t>
      </w:r>
      <w:proofErr w:type="gramStart"/>
      <w:r w:rsidRPr="0028201F">
        <w:rPr>
          <w:u w:val="single"/>
        </w:rPr>
        <w:t>100</w:t>
      </w:r>
      <w:proofErr w:type="gramEnd"/>
      <w:r w:rsidRPr="0028201F">
        <w:rPr>
          <w:u w:val="single"/>
        </w:rPr>
        <w:t xml:space="preserve"> words</w:t>
      </w:r>
      <w:r>
        <w:t>. This should provide a clear and concise summary and/or d</w:t>
      </w:r>
      <w:r w:rsidRPr="00417BDC">
        <w:t xml:space="preserve">escription of the impact and value of results will have </w:t>
      </w:r>
      <w:r>
        <w:t>for the intended audience</w:t>
      </w:r>
      <w:r w:rsidRPr="00417BDC">
        <w:t>.</w:t>
      </w:r>
    </w:p>
    <w:p w14:paraId="45806120" w14:textId="752B5CA1" w:rsidR="00901893" w:rsidRDefault="00A566E2" w:rsidP="00901893">
      <w:pPr>
        <w:pStyle w:val="ListParagraph"/>
        <w:numPr>
          <w:ilvl w:val="0"/>
          <w:numId w:val="3"/>
        </w:numPr>
      </w:pPr>
      <w:r>
        <w:t xml:space="preserve">Potential headings </w:t>
      </w:r>
      <w:r w:rsidR="00284C02">
        <w:t>(after Implications)</w:t>
      </w:r>
      <w:r w:rsidR="00284C02">
        <w:t xml:space="preserve"> </w:t>
      </w:r>
      <w:r w:rsidR="0020679F">
        <w:t xml:space="preserve">could be </w:t>
      </w:r>
      <w:r w:rsidR="00E05019">
        <w:t>but are not limited to</w:t>
      </w:r>
      <w:r w:rsidR="00284C02">
        <w:t xml:space="preserve"> (authors are free </w:t>
      </w:r>
      <w:proofErr w:type="gramStart"/>
      <w:r w:rsidR="00284C02">
        <w:t>use</w:t>
      </w:r>
      <w:proofErr w:type="gramEnd"/>
      <w:r w:rsidR="00284C02">
        <w:t xml:space="preserve"> any </w:t>
      </w:r>
      <w:r w:rsidR="00845233">
        <w:t>Level 1 headings)</w:t>
      </w:r>
      <w:r w:rsidR="00E8666B">
        <w:t>:</w:t>
      </w:r>
    </w:p>
    <w:p w14:paraId="691AE60F" w14:textId="504E270A" w:rsidR="00901893" w:rsidRDefault="00901893" w:rsidP="00901893">
      <w:pPr>
        <w:pStyle w:val="ListParagraph"/>
        <w:numPr>
          <w:ilvl w:val="1"/>
          <w:numId w:val="3"/>
        </w:numPr>
      </w:pPr>
      <w:r w:rsidRPr="7E9889BE">
        <w:rPr>
          <w:i/>
          <w:iCs/>
        </w:rPr>
        <w:t>Introduction</w:t>
      </w:r>
      <w:r>
        <w:t xml:space="preserve"> - Concise background information and/or clear statement of the current issue and/or research question the work will address. Include clear and complete statement(s) of the specific </w:t>
      </w:r>
      <w:proofErr w:type="gramStart"/>
      <w:r>
        <w:t>objectives</w:t>
      </w:r>
      <w:proofErr w:type="gramEnd"/>
      <w:r>
        <w:t>.</w:t>
      </w:r>
    </w:p>
    <w:p w14:paraId="47F8BAB2" w14:textId="77777777" w:rsidR="00901893" w:rsidRDefault="00901893" w:rsidP="00901893">
      <w:pPr>
        <w:pStyle w:val="ListParagraph"/>
        <w:numPr>
          <w:ilvl w:val="1"/>
          <w:numId w:val="3"/>
        </w:numPr>
      </w:pPr>
      <w:r w:rsidRPr="00EA58F4">
        <w:rPr>
          <w:i/>
          <w:iCs/>
        </w:rPr>
        <w:t>Materials and Methods</w:t>
      </w:r>
      <w:r>
        <w:t xml:space="preserve"> - </w:t>
      </w:r>
      <w:r w:rsidRPr="00417BDC">
        <w:t xml:space="preserve">Concise description of how the data </w:t>
      </w:r>
      <w:r>
        <w:t xml:space="preserve">was </w:t>
      </w:r>
      <w:r w:rsidRPr="00417BDC">
        <w:t>collected, analyzed, and interpreted.</w:t>
      </w:r>
    </w:p>
    <w:p w14:paraId="2C1F1210" w14:textId="5F604993" w:rsidR="00901893" w:rsidRDefault="00901893" w:rsidP="00901893">
      <w:pPr>
        <w:pStyle w:val="ListParagraph"/>
        <w:numPr>
          <w:ilvl w:val="1"/>
          <w:numId w:val="3"/>
        </w:numPr>
      </w:pPr>
      <w:r w:rsidRPr="7E9889BE">
        <w:rPr>
          <w:i/>
          <w:iCs/>
        </w:rPr>
        <w:t>Results and Discussion</w:t>
      </w:r>
      <w:r>
        <w:t xml:space="preserve"> - A clear description of the results and deliverables</w:t>
      </w:r>
      <w:r w:rsidR="241FE8F7">
        <w:t>.</w:t>
      </w:r>
      <w:r>
        <w:t xml:space="preserve"> </w:t>
      </w:r>
    </w:p>
    <w:p w14:paraId="3F04A9A8" w14:textId="77777777" w:rsidR="00901893" w:rsidRDefault="00901893" w:rsidP="00901893">
      <w:pPr>
        <w:pStyle w:val="ListParagraph"/>
        <w:numPr>
          <w:ilvl w:val="1"/>
          <w:numId w:val="3"/>
        </w:numPr>
      </w:pPr>
      <w:r>
        <w:rPr>
          <w:i/>
          <w:iCs/>
        </w:rPr>
        <w:t xml:space="preserve">Conclusions and Implications </w:t>
      </w:r>
      <w:r w:rsidRPr="00DF1567">
        <w:t>-</w:t>
      </w:r>
      <w:r>
        <w:t xml:space="preserve"> A clear and concise summary and/or d</w:t>
      </w:r>
      <w:r w:rsidRPr="00417BDC">
        <w:t xml:space="preserve">escription of the impact and value of results will have </w:t>
      </w:r>
      <w:r>
        <w:t>for the intended audience.</w:t>
      </w:r>
    </w:p>
    <w:p w14:paraId="30ED7490" w14:textId="2E1A45F4" w:rsidR="00901893" w:rsidRDefault="00901893" w:rsidP="00901893">
      <w:pPr>
        <w:pStyle w:val="ListParagraph"/>
        <w:numPr>
          <w:ilvl w:val="1"/>
          <w:numId w:val="3"/>
        </w:numPr>
      </w:pPr>
      <w:r w:rsidRPr="7E9889BE">
        <w:rPr>
          <w:i/>
          <w:iCs/>
        </w:rPr>
        <w:t>Acknowledgements</w:t>
      </w:r>
      <w:r>
        <w:t xml:space="preserve"> - </w:t>
      </w:r>
      <w:r w:rsidR="71AB9092">
        <w:t>A</w:t>
      </w:r>
      <w:r>
        <w:t xml:space="preserve">cknowledge those that </w:t>
      </w:r>
      <w:proofErr w:type="gramStart"/>
      <w:r>
        <w:t>contributed,</w:t>
      </w:r>
      <w:proofErr w:type="gramEnd"/>
      <w:r>
        <w:t xml:space="preserve"> include funding sources, and ethical research statements</w:t>
      </w:r>
      <w:r w:rsidR="4A78A1E2">
        <w:t>.</w:t>
      </w:r>
    </w:p>
    <w:p w14:paraId="209D8CAF" w14:textId="48F12238" w:rsidR="00901893" w:rsidRDefault="00901893" w:rsidP="00901893">
      <w:pPr>
        <w:pStyle w:val="ListParagraph"/>
        <w:numPr>
          <w:ilvl w:val="1"/>
          <w:numId w:val="3"/>
        </w:numPr>
      </w:pPr>
      <w:r w:rsidRPr="7E9889BE">
        <w:rPr>
          <w:i/>
          <w:iCs/>
        </w:rPr>
        <w:t>References</w:t>
      </w:r>
      <w:r>
        <w:t xml:space="preserve"> - </w:t>
      </w:r>
      <w:r w:rsidR="499CEAD6">
        <w:t>M</w:t>
      </w:r>
      <w:r>
        <w:t xml:space="preserve">aximum of </w:t>
      </w:r>
      <w:proofErr w:type="gramStart"/>
      <w:r>
        <w:t>8</w:t>
      </w:r>
      <w:proofErr w:type="gramEnd"/>
      <w:r>
        <w:t xml:space="preserve"> references, see formatting below.</w:t>
      </w:r>
    </w:p>
    <w:p w14:paraId="572ADD48" w14:textId="77777777" w:rsidR="00901893" w:rsidRDefault="00901893" w:rsidP="00901893">
      <w:pPr>
        <w:pStyle w:val="Heading1"/>
      </w:pPr>
      <w:r>
        <w:t>Format</w:t>
      </w:r>
    </w:p>
    <w:p w14:paraId="2277E67B" w14:textId="77777777" w:rsidR="00901893" w:rsidRDefault="00901893" w:rsidP="00901893">
      <w:r>
        <w:t xml:space="preserve">The MS Word template has predefined styles. </w:t>
      </w:r>
      <w:proofErr w:type="gramStart"/>
      <w:r>
        <w:t>It is</w:t>
      </w:r>
      <w:proofErr w:type="gramEnd"/>
      <w:r>
        <w:t xml:space="preserve"> strongly encouraged to use this template. If not, here are the basics:</w:t>
      </w:r>
    </w:p>
    <w:p w14:paraId="6CD1AF8F" w14:textId="639D6B9A" w:rsidR="00901893" w:rsidRDefault="00901893" w:rsidP="00901893">
      <w:pPr>
        <w:pStyle w:val="ListParagraph"/>
        <w:numPr>
          <w:ilvl w:val="0"/>
          <w:numId w:val="5"/>
        </w:numPr>
      </w:pPr>
      <w:r>
        <w:t xml:space="preserve">All </w:t>
      </w:r>
      <w:proofErr w:type="gramStart"/>
      <w:r>
        <w:t>font is</w:t>
      </w:r>
      <w:proofErr w:type="gramEnd"/>
      <w:r>
        <w:t xml:space="preserve"> size 9 pt Times New Roman (except author affiliations)</w:t>
      </w:r>
      <w:r w:rsidR="61560147">
        <w:t>.</w:t>
      </w:r>
    </w:p>
    <w:p w14:paraId="4348E79A" w14:textId="4693896A" w:rsidR="00901893" w:rsidRDefault="00901893" w:rsidP="00901893">
      <w:pPr>
        <w:pStyle w:val="ListParagraph"/>
        <w:numPr>
          <w:ilvl w:val="0"/>
          <w:numId w:val="5"/>
        </w:numPr>
      </w:pPr>
      <w:r>
        <w:t>Single spacing throughout</w:t>
      </w:r>
      <w:r w:rsidR="6A1228FA">
        <w:t>.</w:t>
      </w:r>
    </w:p>
    <w:p w14:paraId="5EE9D317" w14:textId="77777777" w:rsidR="00901893" w:rsidRDefault="00901893" w:rsidP="00901893">
      <w:pPr>
        <w:pStyle w:val="ListParagraph"/>
        <w:numPr>
          <w:ilvl w:val="0"/>
          <w:numId w:val="5"/>
        </w:numPr>
      </w:pPr>
      <w:r>
        <w:t>Only Level 1 headings (e.g., Introduction, Conclusions, References, etc.). No level 2 headings allowed.</w:t>
      </w:r>
    </w:p>
    <w:p w14:paraId="4B53F285" w14:textId="77777777" w:rsidR="00901893" w:rsidRDefault="00901893" w:rsidP="00901893">
      <w:pPr>
        <w:pStyle w:val="ListParagraph"/>
        <w:numPr>
          <w:ilvl w:val="0"/>
          <w:numId w:val="5"/>
        </w:numPr>
      </w:pPr>
      <w:r>
        <w:t xml:space="preserve">No line or page numbers. No headers or footers (other than footnotes). Do not include paper ID </w:t>
      </w:r>
      <w:proofErr w:type="gramStart"/>
      <w:r>
        <w:t>number</w:t>
      </w:r>
      <w:proofErr w:type="gramEnd"/>
      <w:r>
        <w:t>.</w:t>
      </w:r>
    </w:p>
    <w:p w14:paraId="6E8BB7FF" w14:textId="77777777" w:rsidR="00901893" w:rsidRDefault="00901893" w:rsidP="00901893">
      <w:pPr>
        <w:pStyle w:val="Heading1"/>
      </w:pPr>
      <w:r>
        <w:lastRenderedPageBreak/>
        <w:t>Specific Sections and Associated Built-In Style</w:t>
      </w:r>
    </w:p>
    <w:p w14:paraId="011EB01F" w14:textId="6F62DC06" w:rsidR="00901893" w:rsidRDefault="00901893" w:rsidP="00901893">
      <w:pPr>
        <w:pStyle w:val="Title"/>
        <w:numPr>
          <w:ilvl w:val="0"/>
          <w:numId w:val="15"/>
        </w:numPr>
        <w:spacing w:after="0"/>
        <w:contextualSpacing/>
      </w:pPr>
      <w:r>
        <w:t xml:space="preserve">Title [Times New Roman 9 pt bold, style ‘Title’]. Left justified, </w:t>
      </w:r>
      <w:r w:rsidRPr="7E9889BE">
        <w:rPr>
          <w:u w:val="single"/>
        </w:rPr>
        <w:t>sentence case</w:t>
      </w:r>
      <w:r>
        <w:t>, 6 pt space after</w:t>
      </w:r>
      <w:r w:rsidR="2F7BCCB4">
        <w:t>.</w:t>
      </w:r>
    </w:p>
    <w:p w14:paraId="115739C1" w14:textId="000473AE" w:rsidR="00901893" w:rsidRDefault="00901893" w:rsidP="00901893">
      <w:pPr>
        <w:pStyle w:val="ListParagraph"/>
        <w:numPr>
          <w:ilvl w:val="0"/>
          <w:numId w:val="15"/>
        </w:numPr>
      </w:pPr>
      <w:r>
        <w:t>Authors [Times New Roman 9 pt regular, style ‘Authors’]. Left justified, 6 pt space after</w:t>
      </w:r>
      <w:r w:rsidR="2F7BCCB4">
        <w:t>.</w:t>
      </w:r>
    </w:p>
    <w:p w14:paraId="5A4F6632" w14:textId="77777777" w:rsidR="00901893" w:rsidRDefault="00901893" w:rsidP="00901893">
      <w:pPr>
        <w:pStyle w:val="ListParagraph"/>
        <w:numPr>
          <w:ilvl w:val="0"/>
          <w:numId w:val="15"/>
        </w:numPr>
        <w:rPr>
          <w:i/>
          <w:iCs/>
          <w:sz w:val="16"/>
          <w:szCs w:val="22"/>
        </w:rPr>
      </w:pPr>
      <w:r w:rsidRPr="00F930CB">
        <w:rPr>
          <w:i/>
          <w:iCs/>
          <w:sz w:val="16"/>
          <w:szCs w:val="22"/>
        </w:rPr>
        <w:t>Affiliations [Times New Roman 8 pt italic, style ‘Affiliation’]</w:t>
      </w:r>
      <w:r>
        <w:rPr>
          <w:i/>
          <w:iCs/>
          <w:sz w:val="16"/>
          <w:szCs w:val="22"/>
        </w:rPr>
        <w:t>. L</w:t>
      </w:r>
      <w:r w:rsidRPr="00F930CB">
        <w:rPr>
          <w:i/>
          <w:iCs/>
          <w:sz w:val="16"/>
          <w:szCs w:val="22"/>
        </w:rPr>
        <w:t>eft justified, capitalize as needed</w:t>
      </w:r>
    </w:p>
    <w:p w14:paraId="331083A3" w14:textId="77777777" w:rsidR="00901893" w:rsidRDefault="00901893" w:rsidP="00901893">
      <w:pPr>
        <w:pStyle w:val="PresentAddress"/>
        <w:numPr>
          <w:ilvl w:val="0"/>
          <w:numId w:val="15"/>
        </w:numPr>
        <w:spacing w:after="0"/>
      </w:pPr>
      <w:r>
        <w:t>Present address: Department, Institution/Organization, Place (e.g., City, State), Country (</w:t>
      </w:r>
      <w:r w:rsidRPr="0095796B">
        <w:t>For any author whose present address differs from that at which the work was done)</w:t>
      </w:r>
      <w:r w:rsidRPr="0050070D">
        <w:t xml:space="preserve"> </w:t>
      </w:r>
      <w:r>
        <w:t xml:space="preserve">[Times New Roman 8 pt italic, style ‘Present </w:t>
      </w:r>
      <w:r w:rsidRPr="00ED4AE0">
        <w:t>Address’]</w:t>
      </w:r>
      <w:r w:rsidRPr="00ED4AE0">
        <w:rPr>
          <w:szCs w:val="22"/>
        </w:rPr>
        <w:t>: left justified, capitalize as needed</w:t>
      </w:r>
    </w:p>
    <w:p w14:paraId="1B96E2ED" w14:textId="20A01217" w:rsidR="00901893" w:rsidRPr="0050070D" w:rsidRDefault="00901893" w:rsidP="00901893">
      <w:pPr>
        <w:pStyle w:val="Authors"/>
        <w:numPr>
          <w:ilvl w:val="0"/>
          <w:numId w:val="15"/>
        </w:numPr>
        <w:spacing w:after="0"/>
      </w:pPr>
      <w:r>
        <w:t>Corresponding author [Times New Roman 9 pt regular, style ‘Authors’]. Left justified, 6 pt space after</w:t>
      </w:r>
      <w:r w:rsidR="2B49E989">
        <w:t>.</w:t>
      </w:r>
    </w:p>
    <w:p w14:paraId="068C685B" w14:textId="77777777" w:rsidR="00901893" w:rsidRDefault="00901893" w:rsidP="00901893">
      <w:pPr>
        <w:pStyle w:val="Authors"/>
        <w:numPr>
          <w:ilvl w:val="0"/>
          <w:numId w:val="15"/>
        </w:numPr>
        <w:spacing w:after="0"/>
      </w:pPr>
      <w:r w:rsidRPr="004E0967">
        <w:rPr>
          <w:b/>
          <w:bCs/>
          <w:i/>
          <w:iCs/>
        </w:rPr>
        <w:t>Keywords</w:t>
      </w:r>
      <w:r>
        <w:rPr>
          <w:b/>
          <w:bCs/>
          <w:i/>
          <w:iCs/>
        </w:rPr>
        <w:t>:</w:t>
      </w:r>
      <w:r w:rsidRPr="00DB121B">
        <w:rPr>
          <w:b/>
          <w:bCs/>
          <w:i/>
          <w:iCs/>
        </w:rPr>
        <w:t xml:space="preserve"> [Times New Roman 9 pt bold</w:t>
      </w:r>
      <w:r>
        <w:rPr>
          <w:b/>
          <w:bCs/>
          <w:i/>
          <w:iCs/>
        </w:rPr>
        <w:t xml:space="preserve"> italics</w:t>
      </w:r>
      <w:r w:rsidRPr="00DB121B">
        <w:rPr>
          <w:b/>
          <w:bCs/>
          <w:i/>
          <w:iCs/>
        </w:rPr>
        <w:t>]</w:t>
      </w:r>
      <w:r w:rsidRPr="00EF021D">
        <w:t xml:space="preserve"> </w:t>
      </w:r>
      <w:r w:rsidRPr="0095796B">
        <w:t xml:space="preserve">Keyword </w:t>
      </w:r>
      <w:r>
        <w:t>a</w:t>
      </w:r>
      <w:r w:rsidRPr="0095796B">
        <w:t xml:space="preserve">, Keyword </w:t>
      </w:r>
      <w:r>
        <w:t>b</w:t>
      </w:r>
      <w:r w:rsidRPr="0095796B">
        <w:t xml:space="preserve">, Keyword </w:t>
      </w:r>
      <w:r>
        <w:t>c [Times New Roman 9 pt regular]. Left justified, alphabetical order, capitalize first word only of each keyword.</w:t>
      </w:r>
    </w:p>
    <w:p w14:paraId="538C1EC2" w14:textId="77777777" w:rsidR="00901893" w:rsidRPr="003F0D38" w:rsidRDefault="00901893" w:rsidP="00901893">
      <w:pPr>
        <w:pStyle w:val="ListParagraph"/>
        <w:numPr>
          <w:ilvl w:val="0"/>
          <w:numId w:val="15"/>
        </w:numPr>
        <w:rPr>
          <w:b/>
          <w:bCs/>
          <w:i/>
          <w:iCs/>
        </w:rPr>
      </w:pPr>
      <w:r w:rsidRPr="003F0D38">
        <w:rPr>
          <w:b/>
          <w:bCs/>
          <w:i/>
          <w:iCs/>
        </w:rPr>
        <w:t>Level 1 Heading [Times New Roman 9 pt bold italics, style ‘Heading 1’]</w:t>
      </w:r>
      <w:r>
        <w:rPr>
          <w:b/>
          <w:bCs/>
          <w:i/>
          <w:iCs/>
        </w:rPr>
        <w:t>. L</w:t>
      </w:r>
      <w:r w:rsidRPr="003F0D38">
        <w:rPr>
          <w:b/>
          <w:bCs/>
          <w:i/>
          <w:iCs/>
        </w:rPr>
        <w:t>eft adjusted, bold, italics font, 6 pt space before</w:t>
      </w:r>
    </w:p>
    <w:p w14:paraId="4184DF0E" w14:textId="28A28C1A" w:rsidR="00901893" w:rsidRDefault="00901893" w:rsidP="00901893">
      <w:pPr>
        <w:pStyle w:val="ListParagraph"/>
        <w:numPr>
          <w:ilvl w:val="0"/>
          <w:numId w:val="15"/>
        </w:numPr>
      </w:pPr>
      <w:r>
        <w:t>Body text. [Times New Roman 9 pt regular, style ‘Normal’]. Fully justified, 4 pt space after each paragraph of same style</w:t>
      </w:r>
      <w:r w:rsidR="2FB4429C">
        <w:t>.</w:t>
      </w:r>
    </w:p>
    <w:p w14:paraId="216DE91D" w14:textId="77777777" w:rsidR="00901893" w:rsidRDefault="00901893" w:rsidP="00901893">
      <w:pPr>
        <w:pStyle w:val="ListParagraph"/>
        <w:numPr>
          <w:ilvl w:val="0"/>
          <w:numId w:val="15"/>
        </w:numPr>
      </w:pPr>
      <w:r w:rsidRPr="00D5061D">
        <w:rPr>
          <w:b/>
          <w:bCs/>
        </w:rPr>
        <w:t>Table</w:t>
      </w:r>
      <w:r>
        <w:rPr>
          <w:b/>
          <w:bCs/>
        </w:rPr>
        <w:t>/Fig</w:t>
      </w:r>
      <w:r w:rsidRPr="00D5061D">
        <w:rPr>
          <w:b/>
          <w:bCs/>
        </w:rPr>
        <w:t>.</w:t>
      </w:r>
      <w:r w:rsidRPr="00D5061D">
        <w:rPr>
          <w:b/>
          <w:bCs/>
          <w:i/>
          <w:iCs/>
        </w:rPr>
        <w:t xml:space="preserve"> </w:t>
      </w:r>
      <w:r w:rsidRPr="00D5061D">
        <w:rPr>
          <w:b/>
          <w:bCs/>
        </w:rPr>
        <w:t>[Times New Roman 9 pt bold]</w:t>
      </w:r>
      <w:r w:rsidRPr="00EF021D">
        <w:t xml:space="preserve"> </w:t>
      </w:r>
      <w:r>
        <w:t xml:space="preserve">Should be in-line, not embedded within the figure or table. The word “Table” and “Fig.” and number should be bold. Remainder of the caption should be normal font. Table caption above table, figure caption below </w:t>
      </w:r>
      <w:proofErr w:type="gramStart"/>
      <w:r>
        <w:t>figure[</w:t>
      </w:r>
      <w:proofErr w:type="gramEnd"/>
      <w:r>
        <w:t>Times New Roman 9 pt regular, style ‘Normal’].</w:t>
      </w:r>
    </w:p>
    <w:p w14:paraId="1094CCE3" w14:textId="77777777" w:rsidR="00901893" w:rsidRDefault="00901893" w:rsidP="00901893">
      <w:pPr>
        <w:pStyle w:val="ListParagraph"/>
        <w:numPr>
          <w:ilvl w:val="0"/>
          <w:numId w:val="15"/>
        </w:numPr>
      </w:pPr>
      <w:r>
        <w:t>References.</w:t>
      </w:r>
      <w:r w:rsidRPr="008040C0">
        <w:t xml:space="preserve"> </w:t>
      </w:r>
      <w:r>
        <w:t xml:space="preserve">Maximum of </w:t>
      </w:r>
      <w:proofErr w:type="gramStart"/>
      <w:r>
        <w:t>8</w:t>
      </w:r>
      <w:proofErr w:type="gramEnd"/>
      <w:r>
        <w:t xml:space="preserve"> references!</w:t>
      </w:r>
      <w:r w:rsidRPr="002703B5">
        <w:t xml:space="preserve"> </w:t>
      </w:r>
      <w:r>
        <w:t>[Times New Roman 9 pt regular, style ‘Normal’]. Left justified, NO hanging indent. Alphabetical order.</w:t>
      </w:r>
    </w:p>
    <w:p w14:paraId="2C20EA60" w14:textId="46DBC7BC" w:rsidR="00991CC9" w:rsidRDefault="00991CC9" w:rsidP="00991CC9">
      <w:pPr>
        <w:pStyle w:val="Heading1"/>
      </w:pPr>
      <w:r>
        <w:t xml:space="preserve">Units of </w:t>
      </w:r>
      <w:r w:rsidR="00BB718A">
        <w:t>M</w:t>
      </w:r>
      <w:r>
        <w:t>easurement</w:t>
      </w:r>
    </w:p>
    <w:p w14:paraId="36DEA080" w14:textId="3C980F81" w:rsidR="00BB718A" w:rsidRDefault="00991CC9" w:rsidP="00BB718A">
      <w:pPr>
        <w:pStyle w:val="ListParagraph"/>
        <w:numPr>
          <w:ilvl w:val="0"/>
          <w:numId w:val="23"/>
        </w:numPr>
      </w:pPr>
      <w:r w:rsidRPr="00BB718A">
        <w:t xml:space="preserve">The International System of Units (SI) should be used. A list of units is found </w:t>
      </w:r>
      <w:hyperlink r:id="rId9" w:history="1">
        <w:r w:rsidR="00460AE8" w:rsidRPr="00460AE8">
          <w:rPr>
            <w:rStyle w:val="Hyperlink"/>
          </w:rPr>
          <w:t>here</w:t>
        </w:r>
      </w:hyperlink>
      <w:r w:rsidR="00460AE8">
        <w:t xml:space="preserve">. </w:t>
      </w:r>
      <w:r w:rsidRPr="00BB718A">
        <w:t>Recommendations for conversions and nomenclature</w:t>
      </w:r>
      <w:r w:rsidR="00BB718A">
        <w:t xml:space="preserve"> </w:t>
      </w:r>
      <w:r w:rsidRPr="00BB718A">
        <w:t xml:space="preserve">appeared in Proceedings of the Nutrition Society (1972) 31, 239-247. </w:t>
      </w:r>
    </w:p>
    <w:p w14:paraId="07C042EF" w14:textId="536B617A" w:rsidR="00991CC9" w:rsidRPr="00BB718A" w:rsidRDefault="00991CC9" w:rsidP="00BB718A">
      <w:pPr>
        <w:pStyle w:val="ListParagraph"/>
        <w:numPr>
          <w:ilvl w:val="0"/>
          <w:numId w:val="23"/>
        </w:numPr>
      </w:pPr>
      <w:r w:rsidRPr="00BB718A">
        <w:t xml:space="preserve">Some </w:t>
      </w:r>
      <w:proofErr w:type="gramStart"/>
      <w:r w:rsidRPr="00BB718A">
        <w:t>frequently</w:t>
      </w:r>
      <w:proofErr w:type="gramEnd"/>
      <w:r w:rsidRPr="00BB718A">
        <w:t xml:space="preserve"> used units that</w:t>
      </w:r>
      <w:r w:rsidR="00BB718A">
        <w:t xml:space="preserve"> </w:t>
      </w:r>
      <w:r w:rsidRPr="00BB718A">
        <w:t xml:space="preserve">are not in the SI system are accepted: e.g. l for </w:t>
      </w:r>
      <w:proofErr w:type="spellStart"/>
      <w:r w:rsidRPr="00BB718A">
        <w:t>litre</w:t>
      </w:r>
      <w:proofErr w:type="spellEnd"/>
      <w:r w:rsidRPr="00BB718A">
        <w:t>, ha for hectare, eV for electron-volt, Ci for curie.</w:t>
      </w:r>
      <w:r w:rsidR="00BB718A">
        <w:t xml:space="preserve"> </w:t>
      </w:r>
      <w:r w:rsidRPr="00BB718A">
        <w:t>Day, week, month and year are not abbreviated. The international unit for energy (energy value of feeds</w:t>
      </w:r>
      <w:r w:rsidR="00BB718A">
        <w:t xml:space="preserve">, </w:t>
      </w:r>
      <w:r w:rsidRPr="00BB718A">
        <w:t>etc.) is Joule (or kJ or MJ).</w:t>
      </w:r>
    </w:p>
    <w:p w14:paraId="0142E997" w14:textId="7FA80B76" w:rsidR="00BB718A" w:rsidRDefault="00991CC9" w:rsidP="00BB718A">
      <w:pPr>
        <w:pStyle w:val="ListParagraph"/>
        <w:numPr>
          <w:ilvl w:val="0"/>
          <w:numId w:val="23"/>
        </w:numPr>
      </w:pPr>
      <w:r w:rsidRPr="00BB718A">
        <w:t xml:space="preserve">A product of two units should be represented as </w:t>
      </w:r>
      <w:proofErr w:type="spellStart"/>
      <w:r w:rsidRPr="00BB718A">
        <w:t>N·m</w:t>
      </w:r>
      <w:proofErr w:type="spellEnd"/>
      <w:r w:rsidRPr="00BB718A">
        <w:t xml:space="preserve"> and a quotient as N/m (e.g. g/kg and not</w:t>
      </w:r>
      <w:r w:rsidR="00BB718A">
        <w:t xml:space="preserve"> </w:t>
      </w:r>
      <w:r w:rsidRPr="00BB718A">
        <w:t>g.kg</w:t>
      </w:r>
      <w:r w:rsidRPr="00E82E2A">
        <w:rPr>
          <w:vertAlign w:val="superscript"/>
        </w:rPr>
        <w:t>-1</w:t>
      </w:r>
      <w:r w:rsidR="00E82E2A">
        <w:t xml:space="preserve"> or </w:t>
      </w:r>
      <w:r w:rsidR="00B61EC7">
        <w:t>g k</w:t>
      </w:r>
      <w:r w:rsidR="001A25C6">
        <w:t>g</w:t>
      </w:r>
      <w:r w:rsidR="001A25C6" w:rsidRPr="001A25C6">
        <w:rPr>
          <w:vertAlign w:val="superscript"/>
        </w:rPr>
        <w:t>-1</w:t>
      </w:r>
      <w:r w:rsidRPr="00BB718A">
        <w:t>).</w:t>
      </w:r>
      <w:r w:rsidR="00BB718A">
        <w:t xml:space="preserve"> </w:t>
      </w:r>
    </w:p>
    <w:p w14:paraId="61B17F93" w14:textId="7ED9B6B3" w:rsidR="00991CC9" w:rsidRPr="00BB718A" w:rsidRDefault="00991CC9" w:rsidP="00BB718A">
      <w:pPr>
        <w:pStyle w:val="ListParagraph"/>
        <w:numPr>
          <w:ilvl w:val="0"/>
          <w:numId w:val="23"/>
        </w:numPr>
      </w:pPr>
      <w:r w:rsidRPr="00BB718A">
        <w:t>When there are two quotients, represent as: g/kg per day (not g/kg/day).</w:t>
      </w:r>
    </w:p>
    <w:p w14:paraId="3784E1A7" w14:textId="382E4247" w:rsidR="00901893" w:rsidRDefault="00901893" w:rsidP="00901893">
      <w:pPr>
        <w:pStyle w:val="Heading1"/>
      </w:pPr>
      <w:r>
        <w:t>Tables</w:t>
      </w:r>
    </w:p>
    <w:p w14:paraId="7FD19E8D" w14:textId="77777777" w:rsidR="00901893" w:rsidRDefault="00901893" w:rsidP="00901893">
      <w:pPr>
        <w:pStyle w:val="ListParagraph"/>
        <w:numPr>
          <w:ilvl w:val="0"/>
          <w:numId w:val="14"/>
        </w:numPr>
      </w:pPr>
      <w:r>
        <w:t>Tables shall not be wrapped within the text body. They should be orientated horizontally across the entire page. Use the No Spacing Style but be sure to remove space after paragraph.</w:t>
      </w:r>
    </w:p>
    <w:p w14:paraId="27BC9417" w14:textId="77777777" w:rsidR="00901893" w:rsidRDefault="00901893" w:rsidP="00901893">
      <w:pPr>
        <w:pStyle w:val="ListParagraph"/>
        <w:numPr>
          <w:ilvl w:val="0"/>
          <w:numId w:val="14"/>
        </w:numPr>
      </w:pPr>
      <w:r>
        <w:t>Captions should be presented in the text line directly below the figure.</w:t>
      </w:r>
    </w:p>
    <w:p w14:paraId="0889FC6B" w14:textId="77777777" w:rsidR="00901893" w:rsidRDefault="00901893" w:rsidP="00901893">
      <w:pPr>
        <w:pStyle w:val="ListParagraph"/>
        <w:numPr>
          <w:ilvl w:val="0"/>
          <w:numId w:val="14"/>
        </w:numPr>
      </w:pPr>
      <w:r>
        <w:t>Keep tables as simple as possible and only include data referred to in the text</w:t>
      </w:r>
    </w:p>
    <w:p w14:paraId="30A541FB" w14:textId="77777777" w:rsidR="00901893" w:rsidRDefault="00901893" w:rsidP="00901893">
      <w:pPr>
        <w:pStyle w:val="ListParagraph"/>
        <w:numPr>
          <w:ilvl w:val="0"/>
          <w:numId w:val="14"/>
        </w:numPr>
      </w:pPr>
      <w:r>
        <w:t xml:space="preserve">Tables are recommended when exact numerical values are important. The same material should not be presented in both tabular and graphical form. </w:t>
      </w:r>
    </w:p>
    <w:p w14:paraId="4EE0FAFF" w14:textId="77777777" w:rsidR="00901893" w:rsidRPr="00E266A7" w:rsidRDefault="00901893" w:rsidP="00901893">
      <w:pPr>
        <w:pStyle w:val="ListParagraph"/>
        <w:numPr>
          <w:ilvl w:val="0"/>
          <w:numId w:val="14"/>
        </w:numPr>
      </w:pPr>
      <w:r>
        <w:t xml:space="preserve">Tables should be placed close to where they are </w:t>
      </w:r>
      <w:proofErr w:type="gramStart"/>
      <w:r>
        <w:t>referenced</w:t>
      </w:r>
      <w:proofErr w:type="gramEnd"/>
      <w:r>
        <w:t xml:space="preserve"> in the text.</w:t>
      </w:r>
    </w:p>
    <w:p w14:paraId="2809E70C" w14:textId="77777777" w:rsidR="00901893" w:rsidRDefault="00901893" w:rsidP="00901893">
      <w:pPr>
        <w:pStyle w:val="ListParagraph"/>
        <w:numPr>
          <w:ilvl w:val="0"/>
          <w:numId w:val="14"/>
        </w:numPr>
        <w:autoSpaceDE w:val="0"/>
        <w:autoSpaceDN w:val="0"/>
        <w:adjustRightInd w:val="0"/>
      </w:pPr>
      <w:r>
        <w:t>A table number and legend should be placed above each table.</w:t>
      </w:r>
    </w:p>
    <w:p w14:paraId="1EF18C1B" w14:textId="77777777" w:rsidR="00901893" w:rsidRDefault="00901893" w:rsidP="00901893">
      <w:pPr>
        <w:pStyle w:val="ListParagraph"/>
        <w:numPr>
          <w:ilvl w:val="0"/>
          <w:numId w:val="14"/>
        </w:numPr>
        <w:autoSpaceDE w:val="0"/>
        <w:autoSpaceDN w:val="0"/>
        <w:adjustRightInd w:val="0"/>
      </w:pPr>
      <w:r>
        <w:t xml:space="preserve">The number of vertical and horizontal lines in a table must be kept to a minimum. </w:t>
      </w:r>
      <w:proofErr w:type="gramStart"/>
      <w:r>
        <w:t>Generally, there</w:t>
      </w:r>
      <w:proofErr w:type="gramEnd"/>
      <w:r>
        <w:t xml:space="preserve"> should be no vertical lines within the body of a table.</w:t>
      </w:r>
    </w:p>
    <w:p w14:paraId="3398ABFF" w14:textId="77777777" w:rsidR="00901893" w:rsidRDefault="00901893" w:rsidP="00901893">
      <w:pPr>
        <w:pStyle w:val="ListParagraph"/>
        <w:numPr>
          <w:ilvl w:val="0"/>
          <w:numId w:val="14"/>
        </w:numPr>
        <w:autoSpaceDE w:val="0"/>
        <w:autoSpaceDN w:val="0"/>
        <w:adjustRightInd w:val="0"/>
      </w:pPr>
      <w:r>
        <w:t>Values in a table should be in regular font.</w:t>
      </w:r>
    </w:p>
    <w:p w14:paraId="030B145B" w14:textId="77777777" w:rsidR="00901893" w:rsidRDefault="00901893" w:rsidP="00901893">
      <w:pPr>
        <w:pStyle w:val="ListParagraph"/>
        <w:numPr>
          <w:ilvl w:val="0"/>
          <w:numId w:val="14"/>
        </w:numPr>
      </w:pPr>
      <w:r>
        <w:t>The number of decimals of P values for means and/or the error term should be homogenized or should follow a systematic rule.</w:t>
      </w:r>
    </w:p>
    <w:p w14:paraId="5B189BCF" w14:textId="77777777" w:rsidR="00901893" w:rsidRPr="005F3B4C" w:rsidRDefault="00901893" w:rsidP="00901893">
      <w:pPr>
        <w:pStyle w:val="Heading1"/>
      </w:pPr>
      <w:r w:rsidRPr="005F3B4C">
        <w:t>Figures</w:t>
      </w:r>
    </w:p>
    <w:p w14:paraId="5A1E293E" w14:textId="77777777" w:rsidR="00901893" w:rsidRDefault="00901893" w:rsidP="00901893">
      <w:pPr>
        <w:pStyle w:val="ListParagraph"/>
        <w:numPr>
          <w:ilvl w:val="0"/>
          <w:numId w:val="13"/>
        </w:numPr>
      </w:pPr>
      <w:r>
        <w:t xml:space="preserve">Figure shall not be wrapped within the text body. They should </w:t>
      </w:r>
      <w:proofErr w:type="gramStart"/>
      <w:r>
        <w:t>wrapped</w:t>
      </w:r>
      <w:proofErr w:type="gramEnd"/>
      <w:r>
        <w:t xml:space="preserve"> TOP AND BOTTOM ONLY. Therefore, figures should be orientated horizontally to maximize space and word count.</w:t>
      </w:r>
    </w:p>
    <w:p w14:paraId="52212695" w14:textId="77777777" w:rsidR="00901893" w:rsidRDefault="00901893" w:rsidP="00901893">
      <w:pPr>
        <w:pStyle w:val="ListParagraph"/>
        <w:numPr>
          <w:ilvl w:val="0"/>
          <w:numId w:val="13"/>
        </w:numPr>
      </w:pPr>
      <w:r>
        <w:t>Captions should be presented in the text line directly below the figure.</w:t>
      </w:r>
    </w:p>
    <w:p w14:paraId="5CD21405" w14:textId="77777777" w:rsidR="00901893" w:rsidRDefault="00901893" w:rsidP="00901893">
      <w:pPr>
        <w:pStyle w:val="ListParagraph"/>
        <w:numPr>
          <w:ilvl w:val="0"/>
          <w:numId w:val="13"/>
        </w:numPr>
      </w:pPr>
      <w:r w:rsidRPr="005F3B4C">
        <w:t>Figures are recommended to illustrate trends. The same material should not be presented in both</w:t>
      </w:r>
      <w:r>
        <w:t xml:space="preserve"> </w:t>
      </w:r>
      <w:r w:rsidRPr="005F3B4C">
        <w:t>tabular and graphical form.</w:t>
      </w:r>
    </w:p>
    <w:p w14:paraId="0256E142" w14:textId="77777777" w:rsidR="00901893" w:rsidRDefault="00901893" w:rsidP="00901893">
      <w:pPr>
        <w:pStyle w:val="ListParagraph"/>
        <w:numPr>
          <w:ilvl w:val="0"/>
          <w:numId w:val="13"/>
        </w:numPr>
      </w:pPr>
      <w:r>
        <w:t>Figures should be embedded in the paper close to where they are referenced in the text.</w:t>
      </w:r>
    </w:p>
    <w:p w14:paraId="5A0C417F" w14:textId="77777777" w:rsidR="00901893" w:rsidRDefault="00901893" w:rsidP="00901893">
      <w:pPr>
        <w:pStyle w:val="ListParagraph"/>
        <w:numPr>
          <w:ilvl w:val="0"/>
          <w:numId w:val="13"/>
        </w:numPr>
      </w:pPr>
      <w:r>
        <w:t>Figures should preferably be placed at the top or bottom of a page.</w:t>
      </w:r>
    </w:p>
    <w:p w14:paraId="23397889" w14:textId="77777777" w:rsidR="00901893" w:rsidRDefault="00901893" w:rsidP="00901893">
      <w:pPr>
        <w:pStyle w:val="ListParagraph"/>
        <w:numPr>
          <w:ilvl w:val="0"/>
          <w:numId w:val="13"/>
        </w:numPr>
      </w:pPr>
      <w:r>
        <w:t xml:space="preserve">All figures must have a figure </w:t>
      </w:r>
      <w:proofErr w:type="gramStart"/>
      <w:r>
        <w:t>number</w:t>
      </w:r>
      <w:proofErr w:type="gramEnd"/>
      <w:r>
        <w:t xml:space="preserve"> and a legend placed underneath the figure.</w:t>
      </w:r>
    </w:p>
    <w:p w14:paraId="6ED1F09D" w14:textId="77777777" w:rsidR="00901893" w:rsidRDefault="00901893" w:rsidP="00901893">
      <w:pPr>
        <w:pStyle w:val="ListParagraph"/>
        <w:numPr>
          <w:ilvl w:val="0"/>
          <w:numId w:val="13"/>
        </w:numPr>
      </w:pPr>
      <w:r>
        <w:t xml:space="preserve">All axes should have legends with units (where </w:t>
      </w:r>
      <w:proofErr w:type="gramStart"/>
      <w:r>
        <w:t>appropriate)</w:t>
      </w:r>
      <w:proofErr w:type="gramEnd"/>
      <w:r>
        <w:t>.</w:t>
      </w:r>
    </w:p>
    <w:p w14:paraId="0708B6DE" w14:textId="77777777" w:rsidR="00901893" w:rsidRDefault="00901893" w:rsidP="00901893">
      <w:pPr>
        <w:pStyle w:val="ListParagraph"/>
        <w:numPr>
          <w:ilvl w:val="0"/>
          <w:numId w:val="13"/>
        </w:numPr>
      </w:pPr>
      <w:r>
        <w:t>All captions/legends on a figure must be clearly legible</w:t>
      </w:r>
    </w:p>
    <w:p w14:paraId="745C11A0" w14:textId="77777777" w:rsidR="00901893" w:rsidRDefault="00901893" w:rsidP="00901893">
      <w:pPr>
        <w:pStyle w:val="ListParagraph"/>
        <w:numPr>
          <w:ilvl w:val="0"/>
          <w:numId w:val="13"/>
        </w:numPr>
      </w:pPr>
      <w:r>
        <w:t xml:space="preserve">All maps must have a length scale. </w:t>
      </w:r>
    </w:p>
    <w:p w14:paraId="0B1D230F" w14:textId="77777777" w:rsidR="00901893" w:rsidRDefault="00901893" w:rsidP="00901893">
      <w:pPr>
        <w:pStyle w:val="ListParagraph"/>
        <w:numPr>
          <w:ilvl w:val="0"/>
          <w:numId w:val="13"/>
        </w:numPr>
      </w:pPr>
      <w:r>
        <w:t>There should be no overall frame to a figure.</w:t>
      </w:r>
    </w:p>
    <w:p w14:paraId="77D6BAB5" w14:textId="77777777" w:rsidR="00901893" w:rsidRDefault="00901893" w:rsidP="00901893">
      <w:pPr>
        <w:pStyle w:val="ListParagraph"/>
        <w:numPr>
          <w:ilvl w:val="0"/>
          <w:numId w:val="13"/>
        </w:numPr>
      </w:pPr>
      <w:r>
        <w:t>Color is encouraged.</w:t>
      </w:r>
    </w:p>
    <w:p w14:paraId="03C59DCE" w14:textId="77777777" w:rsidR="00901893" w:rsidRDefault="00901893" w:rsidP="00901893">
      <w:pPr>
        <w:pStyle w:val="Heading1"/>
      </w:pPr>
      <w:r>
        <w:t>Abbreviations</w:t>
      </w:r>
    </w:p>
    <w:p w14:paraId="4F43989D" w14:textId="77777777" w:rsidR="00901893" w:rsidRDefault="00901893" w:rsidP="00901893">
      <w:pPr>
        <w:pStyle w:val="ListParagraph"/>
        <w:numPr>
          <w:ilvl w:val="0"/>
          <w:numId w:val="12"/>
        </w:numPr>
      </w:pPr>
      <w:r>
        <w:t>Define non-standard abbreviations at first appearance followed by the abbreviation in brackets.</w:t>
      </w:r>
    </w:p>
    <w:p w14:paraId="6F42A263" w14:textId="77777777" w:rsidR="00901893" w:rsidRDefault="00901893" w:rsidP="00901893">
      <w:pPr>
        <w:pStyle w:val="ListParagraph"/>
        <w:numPr>
          <w:ilvl w:val="0"/>
          <w:numId w:val="12"/>
        </w:numPr>
      </w:pPr>
      <w:r>
        <w:t>Authors should avoid excessive use of non-standard abbreviations.</w:t>
      </w:r>
    </w:p>
    <w:p w14:paraId="6A5CAA9F" w14:textId="7C52ECBE" w:rsidR="00901893" w:rsidRDefault="00901893" w:rsidP="00901893">
      <w:pPr>
        <w:pStyle w:val="ListParagraph"/>
        <w:numPr>
          <w:ilvl w:val="0"/>
          <w:numId w:val="12"/>
        </w:numPr>
      </w:pPr>
      <w:r>
        <w:t>No non-standard abbreviation in the (short) titles, in (sub)headings or in keywords</w:t>
      </w:r>
      <w:r w:rsidR="5A908992">
        <w:t>.</w:t>
      </w:r>
    </w:p>
    <w:p w14:paraId="000A7CF1" w14:textId="34C3DD76" w:rsidR="00901893" w:rsidRDefault="00901893" w:rsidP="00901893">
      <w:pPr>
        <w:pStyle w:val="ListParagraph"/>
        <w:numPr>
          <w:ilvl w:val="0"/>
          <w:numId w:val="12"/>
        </w:numPr>
      </w:pPr>
      <w:r>
        <w:t>Non-standard abbreviations used in tables and figures must be defined either as footnotes or in the caption</w:t>
      </w:r>
      <w:r w:rsidR="5A908992">
        <w:t>.</w:t>
      </w:r>
    </w:p>
    <w:p w14:paraId="2D67E199" w14:textId="73BC725C" w:rsidR="00901893" w:rsidRDefault="00901893" w:rsidP="00901893">
      <w:pPr>
        <w:pStyle w:val="ListParagraph"/>
        <w:numPr>
          <w:ilvl w:val="0"/>
          <w:numId w:val="12"/>
        </w:numPr>
      </w:pPr>
      <w:r>
        <w:t xml:space="preserve">Do not start </w:t>
      </w:r>
      <w:proofErr w:type="gramStart"/>
      <w:r>
        <w:t>a sentence</w:t>
      </w:r>
      <w:proofErr w:type="gramEnd"/>
      <w:r>
        <w:t xml:space="preserve"> with an abbreviation</w:t>
      </w:r>
      <w:r w:rsidR="04115549">
        <w:t>.</w:t>
      </w:r>
    </w:p>
    <w:p w14:paraId="05467F55" w14:textId="77777777" w:rsidR="00901893" w:rsidRDefault="00901893" w:rsidP="00901893">
      <w:pPr>
        <w:pStyle w:val="Heading1"/>
      </w:pPr>
      <w:r>
        <w:lastRenderedPageBreak/>
        <w:t>Equations</w:t>
      </w:r>
    </w:p>
    <w:p w14:paraId="7C8F8B55" w14:textId="77777777" w:rsidR="00901893" w:rsidRPr="00300FCE" w:rsidRDefault="00901893" w:rsidP="00901893">
      <w:pPr>
        <w:pStyle w:val="ListParagraph"/>
        <w:numPr>
          <w:ilvl w:val="0"/>
          <w:numId w:val="18"/>
        </w:numPr>
      </w:pPr>
      <w:r>
        <w:t>Preferable, equations should be written in Microsoft Equation Editor.</w:t>
      </w:r>
    </w:p>
    <w:p w14:paraId="29E14992" w14:textId="77777777" w:rsidR="00901893" w:rsidRDefault="00901893" w:rsidP="00901893">
      <w:pPr>
        <w:pStyle w:val="ListParagraph"/>
        <w:numPr>
          <w:ilvl w:val="0"/>
          <w:numId w:val="18"/>
        </w:numPr>
        <w:autoSpaceDE w:val="0"/>
        <w:autoSpaceDN w:val="0"/>
        <w:adjustRightInd w:val="0"/>
      </w:pPr>
      <w:r>
        <w:t>Equations should normally be placed on separate lines from the text.</w:t>
      </w:r>
    </w:p>
    <w:p w14:paraId="42D02C19" w14:textId="4FD037E0" w:rsidR="00901893" w:rsidRDefault="00901893" w:rsidP="00901893">
      <w:pPr>
        <w:pStyle w:val="ListParagraph"/>
        <w:numPr>
          <w:ilvl w:val="0"/>
          <w:numId w:val="18"/>
        </w:numPr>
        <w:autoSpaceDE w:val="0"/>
        <w:autoSpaceDN w:val="0"/>
        <w:adjustRightInd w:val="0"/>
      </w:pPr>
      <w:r>
        <w:t xml:space="preserve">Equations should be numbered sequentially, </w:t>
      </w:r>
      <w:proofErr w:type="gramStart"/>
      <w:r>
        <w:t>number</w:t>
      </w:r>
      <w:proofErr w:type="gramEnd"/>
      <w:r>
        <w:t xml:space="preserve"> appearing to the right of the equation and in round parentheses ().</w:t>
      </w:r>
    </w:p>
    <w:p w14:paraId="47388E8D" w14:textId="77777777" w:rsidR="00901893" w:rsidRDefault="00901893" w:rsidP="00901893">
      <w:pPr>
        <w:pStyle w:val="Heading1"/>
      </w:pPr>
      <w:r>
        <w:t>Presentation of statistical results</w:t>
      </w:r>
    </w:p>
    <w:p w14:paraId="5FC19E66" w14:textId="68558FE6" w:rsidR="00901893" w:rsidRDefault="00901893" w:rsidP="00901893">
      <w:pPr>
        <w:pStyle w:val="ListParagraph"/>
        <w:numPr>
          <w:ilvl w:val="0"/>
          <w:numId w:val="12"/>
        </w:numPr>
        <w:autoSpaceDE w:val="0"/>
        <w:autoSpaceDN w:val="0"/>
        <w:adjustRightInd w:val="0"/>
      </w:pPr>
      <w:r>
        <w:t xml:space="preserve">Treatment means are reported with meaningful decimals. For guidance, the last digit of a </w:t>
      </w:r>
      <w:proofErr w:type="gramStart"/>
      <w:r>
        <w:t>treatment mean</w:t>
      </w:r>
      <w:proofErr w:type="gramEnd"/>
      <w:r>
        <w:t xml:space="preserve"> corresponds to 1x10 of standard error (e.g., for a standard error of 1.2, the mean values should be reported as 15)</w:t>
      </w:r>
      <w:r w:rsidR="2F0C040E">
        <w:t>.</w:t>
      </w:r>
    </w:p>
    <w:p w14:paraId="21E68D77" w14:textId="20234EDD" w:rsidR="00901893" w:rsidRDefault="00901893" w:rsidP="00901893">
      <w:pPr>
        <w:pStyle w:val="ListParagraph"/>
        <w:numPr>
          <w:ilvl w:val="0"/>
          <w:numId w:val="16"/>
        </w:numPr>
        <w:autoSpaceDE w:val="0"/>
        <w:autoSpaceDN w:val="0"/>
        <w:adjustRightInd w:val="0"/>
      </w:pPr>
      <w:r>
        <w:t xml:space="preserve">In the text, the probability of significance is </w:t>
      </w:r>
      <w:proofErr w:type="gramStart"/>
      <w:r>
        <w:t>indicated</w:t>
      </w:r>
      <w:proofErr w:type="gramEnd"/>
      <w:r>
        <w:t xml:space="preserve"> by the following conventional standard abbreviations (which need not be defined): P &gt; 0.05 for non-significance and P &lt; 0.05, P &lt; 0.01 and P &lt; 0.001 for significance at these levels. </w:t>
      </w:r>
      <w:proofErr w:type="gramStart"/>
      <w:r>
        <w:t>Exact</w:t>
      </w:r>
      <w:proofErr w:type="gramEnd"/>
      <w:r>
        <w:t xml:space="preserve"> level of probability (e.g. P = 0.07) can also be used</w:t>
      </w:r>
      <w:r w:rsidR="3F4848D0">
        <w:t>.</w:t>
      </w:r>
    </w:p>
    <w:p w14:paraId="24CDE2FA" w14:textId="27DC5F17" w:rsidR="00901893" w:rsidRDefault="00901893" w:rsidP="00901893">
      <w:pPr>
        <w:pStyle w:val="ListParagraph"/>
        <w:numPr>
          <w:ilvl w:val="0"/>
          <w:numId w:val="16"/>
        </w:numPr>
        <w:autoSpaceDE w:val="0"/>
        <w:autoSpaceDN w:val="0"/>
        <w:adjustRightInd w:val="0"/>
      </w:pPr>
      <w:r>
        <w:t xml:space="preserve">In tables, when data are analyzed by analysis of variance, a residual error </w:t>
      </w:r>
      <w:proofErr w:type="gramStart"/>
      <w:r>
        <w:t>term,</w:t>
      </w:r>
      <w:proofErr w:type="gramEnd"/>
      <w:r>
        <w:t xml:space="preserve"> is given for each criteria/item/variable/trait in a separate column</w:t>
      </w:r>
      <w:r w:rsidR="639198E1">
        <w:t>.</w:t>
      </w:r>
    </w:p>
    <w:p w14:paraId="09895502" w14:textId="1CE06AB3" w:rsidR="00901893" w:rsidRDefault="00901893" w:rsidP="00901893">
      <w:pPr>
        <w:pStyle w:val="ListParagraph"/>
        <w:numPr>
          <w:ilvl w:val="0"/>
          <w:numId w:val="16"/>
        </w:numPr>
        <w:autoSpaceDE w:val="0"/>
        <w:autoSpaceDN w:val="0"/>
        <w:adjustRightInd w:val="0"/>
      </w:pPr>
      <w:r>
        <w:t xml:space="preserve">In tables, probabilities are </w:t>
      </w:r>
      <w:proofErr w:type="gramStart"/>
      <w:r>
        <w:t>indicated</w:t>
      </w:r>
      <w:proofErr w:type="gramEnd"/>
      <w:r>
        <w:t xml:space="preserve"> in a separate column. The P values (e.g. P = 0.07) are reported or </w:t>
      </w:r>
      <w:proofErr w:type="gramStart"/>
      <w:r>
        <w:t>indicated</w:t>
      </w:r>
      <w:proofErr w:type="gramEnd"/>
      <w:r>
        <w:t xml:space="preserve"> by *, ** and *** for P &lt; 0.05, P &lt; 0.01 and P &lt; 0.001, respectively</w:t>
      </w:r>
      <w:r w:rsidR="04682A15">
        <w:t>.</w:t>
      </w:r>
    </w:p>
    <w:p w14:paraId="748EEC70" w14:textId="77777777" w:rsidR="00901893" w:rsidRDefault="00901893" w:rsidP="00901893">
      <w:pPr>
        <w:pStyle w:val="ListParagraph"/>
        <w:numPr>
          <w:ilvl w:val="0"/>
          <w:numId w:val="16"/>
        </w:numPr>
        <w:autoSpaceDE w:val="0"/>
        <w:autoSpaceDN w:val="0"/>
        <w:adjustRightInd w:val="0"/>
      </w:pPr>
      <w:r>
        <w:t xml:space="preserve">In tables, differences between treatments (or comparison of mean values) are </w:t>
      </w:r>
      <w:proofErr w:type="gramStart"/>
      <w:r>
        <w:t>indicated</w:t>
      </w:r>
      <w:proofErr w:type="gramEnd"/>
      <w:r>
        <w:t xml:space="preserve"> using superscript letters with the following conventional standard: a, b for P &lt; 0.05; A, B for P &lt; 0.01.</w:t>
      </w:r>
    </w:p>
    <w:p w14:paraId="2A11862A" w14:textId="77777777" w:rsidR="00901893" w:rsidRDefault="00901893" w:rsidP="00901893">
      <w:pPr>
        <w:pStyle w:val="Heading1"/>
      </w:pPr>
      <w:r>
        <w:t>Numerals</w:t>
      </w:r>
    </w:p>
    <w:p w14:paraId="7D54CE4C" w14:textId="77777777" w:rsidR="00901893" w:rsidRDefault="00901893" w:rsidP="00901893">
      <w:pPr>
        <w:pStyle w:val="ListParagraph"/>
        <w:numPr>
          <w:ilvl w:val="0"/>
          <w:numId w:val="16"/>
        </w:numPr>
        <w:autoSpaceDE w:val="0"/>
        <w:autoSpaceDN w:val="0"/>
        <w:adjustRightInd w:val="0"/>
      </w:pPr>
      <w:r>
        <w:t>In the text, use words for numbers zero to nine and numerals for higher numbers. In a series of two or</w:t>
      </w:r>
    </w:p>
    <w:p w14:paraId="397B4008" w14:textId="10E441E7" w:rsidR="00901893" w:rsidRDefault="00901893" w:rsidP="00901893">
      <w:pPr>
        <w:pStyle w:val="ListParagraph"/>
        <w:numPr>
          <w:ilvl w:val="0"/>
          <w:numId w:val="19"/>
        </w:numPr>
        <w:autoSpaceDE w:val="0"/>
        <w:autoSpaceDN w:val="0"/>
        <w:adjustRightInd w:val="0"/>
      </w:pPr>
      <w:r>
        <w:t xml:space="preserve">more numbers, use numerals throughout irrespective of their </w:t>
      </w:r>
      <w:proofErr w:type="gramStart"/>
      <w:r>
        <w:t>magnitude</w:t>
      </w:r>
      <w:proofErr w:type="gramEnd"/>
      <w:r w:rsidR="12D173FA">
        <w:t>.</w:t>
      </w:r>
    </w:p>
    <w:p w14:paraId="485447A6" w14:textId="5756D777" w:rsidR="00901893" w:rsidRDefault="00901893" w:rsidP="00901893">
      <w:pPr>
        <w:pStyle w:val="ListParagraph"/>
        <w:numPr>
          <w:ilvl w:val="0"/>
          <w:numId w:val="19"/>
        </w:numPr>
        <w:autoSpaceDE w:val="0"/>
        <w:autoSpaceDN w:val="0"/>
        <w:adjustRightInd w:val="0"/>
      </w:pPr>
      <w:r>
        <w:t>Do not begin sentences with numerals</w:t>
      </w:r>
      <w:r w:rsidR="252F876F">
        <w:t>.</w:t>
      </w:r>
    </w:p>
    <w:p w14:paraId="644D95DA" w14:textId="02FCF8A2" w:rsidR="00901893" w:rsidRDefault="00901893" w:rsidP="00901893">
      <w:pPr>
        <w:pStyle w:val="ListParagraph"/>
        <w:numPr>
          <w:ilvl w:val="0"/>
          <w:numId w:val="19"/>
        </w:numPr>
        <w:autoSpaceDE w:val="0"/>
        <w:autoSpaceDN w:val="0"/>
        <w:adjustRightInd w:val="0"/>
      </w:pPr>
      <w:r>
        <w:t xml:space="preserve">For values less than unity, </w:t>
      </w:r>
      <w:proofErr w:type="gramStart"/>
      <w:r>
        <w:t>0</w:t>
      </w:r>
      <w:proofErr w:type="gramEnd"/>
      <w:r>
        <w:t xml:space="preserve"> is inserted before the decimal point</w:t>
      </w:r>
      <w:r w:rsidR="6A1EA1A5">
        <w:t>.</w:t>
      </w:r>
    </w:p>
    <w:p w14:paraId="0F7AB147" w14:textId="4092890E" w:rsidR="00901893" w:rsidRDefault="00901893" w:rsidP="00901893">
      <w:pPr>
        <w:pStyle w:val="ListParagraph"/>
        <w:numPr>
          <w:ilvl w:val="0"/>
          <w:numId w:val="19"/>
        </w:numPr>
        <w:autoSpaceDE w:val="0"/>
        <w:autoSpaceDN w:val="0"/>
        <w:adjustRightInd w:val="0"/>
      </w:pPr>
      <w:r>
        <w:t>For large numbers in the text, substitute 10 n for part of a number (e.g. 1.6 10 6 for 1 600 000)</w:t>
      </w:r>
      <w:r w:rsidR="2A822D01">
        <w:t>.</w:t>
      </w:r>
    </w:p>
    <w:p w14:paraId="70EFA58A" w14:textId="4BAB9DDF" w:rsidR="00901893" w:rsidRDefault="00901893" w:rsidP="00901893">
      <w:pPr>
        <w:pStyle w:val="ListParagraph"/>
        <w:numPr>
          <w:ilvl w:val="0"/>
          <w:numId w:val="19"/>
        </w:numPr>
        <w:autoSpaceDE w:val="0"/>
        <w:autoSpaceDN w:val="0"/>
        <w:adjustRightInd w:val="0"/>
      </w:pPr>
      <w:r>
        <w:t>Do not use a comma separator for numbers greater than 999 (e.g. 100 864)</w:t>
      </w:r>
      <w:r w:rsidR="2984836C">
        <w:t>.</w:t>
      </w:r>
    </w:p>
    <w:p w14:paraId="34AE9A8A" w14:textId="4B1CFBD4" w:rsidR="00901893" w:rsidRDefault="00901893" w:rsidP="00901893">
      <w:pPr>
        <w:pStyle w:val="ListParagraph"/>
        <w:numPr>
          <w:ilvl w:val="0"/>
          <w:numId w:val="19"/>
        </w:numPr>
        <w:autoSpaceDE w:val="0"/>
        <w:autoSpaceDN w:val="0"/>
        <w:adjustRightInd w:val="0"/>
      </w:pPr>
      <w:r>
        <w:t>The multiplication sign between numbers should be a cross (x)</w:t>
      </w:r>
      <w:r w:rsidR="151D351A">
        <w:t>.</w:t>
      </w:r>
    </w:p>
    <w:p w14:paraId="296B8044" w14:textId="77777777" w:rsidR="00901893" w:rsidRDefault="00901893" w:rsidP="00901893">
      <w:pPr>
        <w:pStyle w:val="ListParagraph"/>
        <w:numPr>
          <w:ilvl w:val="0"/>
          <w:numId w:val="19"/>
        </w:numPr>
        <w:autoSpaceDE w:val="0"/>
        <w:autoSpaceDN w:val="0"/>
        <w:adjustRightInd w:val="0"/>
      </w:pPr>
      <w:r>
        <w:t xml:space="preserve">Division of one number by another should be </w:t>
      </w:r>
      <w:proofErr w:type="gramStart"/>
      <w:r>
        <w:t>indicated</w:t>
      </w:r>
      <w:proofErr w:type="gramEnd"/>
      <w:r>
        <w:t xml:space="preserve"> as follows: 136/273.</w:t>
      </w:r>
    </w:p>
    <w:p w14:paraId="1C248C45" w14:textId="77777777" w:rsidR="00901893" w:rsidRDefault="00901893" w:rsidP="00901893">
      <w:pPr>
        <w:pStyle w:val="ListParagraph"/>
        <w:numPr>
          <w:ilvl w:val="0"/>
          <w:numId w:val="19"/>
        </w:numPr>
        <w:autoSpaceDE w:val="0"/>
        <w:autoSpaceDN w:val="0"/>
        <w:adjustRightInd w:val="0"/>
      </w:pPr>
      <w:r>
        <w:t xml:space="preserve">Use numerals if a number is followed by a standard unit of measurement (e.g. 100 g, 6 days, </w:t>
      </w:r>
      <w:proofErr w:type="gramStart"/>
      <w:r>
        <w:t>4th</w:t>
      </w:r>
      <w:proofErr w:type="gramEnd"/>
      <w:r>
        <w:t xml:space="preserve"> week).</w:t>
      </w:r>
    </w:p>
    <w:p w14:paraId="4125E532" w14:textId="77777777" w:rsidR="00901893" w:rsidRDefault="00901893" w:rsidP="00901893">
      <w:pPr>
        <w:pStyle w:val="ListParagraph"/>
        <w:numPr>
          <w:ilvl w:val="0"/>
          <w:numId w:val="19"/>
        </w:numPr>
        <w:autoSpaceDE w:val="0"/>
        <w:autoSpaceDN w:val="0"/>
        <w:adjustRightInd w:val="0"/>
      </w:pPr>
      <w:r>
        <w:t>Use numerals for dates, page numbers, class designations, fractions, expressions of time, e.g. 1 January</w:t>
      </w:r>
    </w:p>
    <w:p w14:paraId="65D6767E" w14:textId="0B960EBF" w:rsidR="00901893" w:rsidRDefault="00901893" w:rsidP="00901893">
      <w:pPr>
        <w:pStyle w:val="ListParagraph"/>
        <w:numPr>
          <w:ilvl w:val="0"/>
          <w:numId w:val="19"/>
        </w:numPr>
        <w:autoSpaceDE w:val="0"/>
        <w:autoSpaceDN w:val="0"/>
        <w:adjustRightInd w:val="0"/>
      </w:pPr>
      <w:r>
        <w:t>2007; type 2</w:t>
      </w:r>
      <w:r w:rsidR="0696D75D">
        <w:t>.</w:t>
      </w:r>
    </w:p>
    <w:p w14:paraId="6F8CBCFA" w14:textId="77777777" w:rsidR="00901893" w:rsidRDefault="00901893" w:rsidP="00901893">
      <w:pPr>
        <w:pStyle w:val="ListParagraph"/>
        <w:numPr>
          <w:ilvl w:val="0"/>
          <w:numId w:val="19"/>
        </w:numPr>
        <w:autoSpaceDE w:val="0"/>
        <w:autoSpaceDN w:val="0"/>
        <w:adjustRightInd w:val="0"/>
      </w:pPr>
      <w:r>
        <w:t>Dates are given with the month written in full and the day in numerals (i.e. 12 January not 12th</w:t>
      </w:r>
    </w:p>
    <w:p w14:paraId="053AB0AB" w14:textId="77777777" w:rsidR="00901893" w:rsidRDefault="00901893" w:rsidP="00901893">
      <w:pPr>
        <w:pStyle w:val="ListParagraph"/>
        <w:numPr>
          <w:ilvl w:val="0"/>
          <w:numId w:val="19"/>
        </w:numPr>
        <w:autoSpaceDE w:val="0"/>
        <w:autoSpaceDN w:val="0"/>
        <w:adjustRightInd w:val="0"/>
      </w:pPr>
      <w:r>
        <w:t>January).</w:t>
      </w:r>
    </w:p>
    <w:p w14:paraId="37984EB0" w14:textId="36F58018" w:rsidR="00901893" w:rsidRDefault="00901893" w:rsidP="00901893">
      <w:pPr>
        <w:pStyle w:val="ListParagraph"/>
        <w:numPr>
          <w:ilvl w:val="0"/>
          <w:numId w:val="19"/>
        </w:numPr>
        <w:autoSpaceDE w:val="0"/>
        <w:autoSpaceDN w:val="0"/>
        <w:adjustRightInd w:val="0"/>
      </w:pPr>
      <w:r>
        <w:t>For time use 24-h clock, e.g. 0905 h, 1320 h</w:t>
      </w:r>
      <w:r w:rsidR="7976D4AC">
        <w:t>.</w:t>
      </w:r>
    </w:p>
    <w:p w14:paraId="690F831D" w14:textId="77777777" w:rsidR="00901893" w:rsidRDefault="00901893" w:rsidP="00901893">
      <w:pPr>
        <w:pStyle w:val="Heading1"/>
      </w:pPr>
      <w:r>
        <w:t>References</w:t>
      </w:r>
    </w:p>
    <w:p w14:paraId="1325CCD3" w14:textId="77777777" w:rsidR="00901893" w:rsidRDefault="00901893" w:rsidP="00901893">
      <w:pPr>
        <w:pStyle w:val="ListParagraph"/>
        <w:numPr>
          <w:ilvl w:val="0"/>
          <w:numId w:val="20"/>
        </w:numPr>
        <w:autoSpaceDE w:val="0"/>
        <w:autoSpaceDN w:val="0"/>
        <w:adjustRightInd w:val="0"/>
      </w:pPr>
      <w:r>
        <w:t xml:space="preserve">Maximum of </w:t>
      </w:r>
      <w:proofErr w:type="gramStart"/>
      <w:r>
        <w:t>8</w:t>
      </w:r>
      <w:proofErr w:type="gramEnd"/>
      <w:r>
        <w:t xml:space="preserve"> total references!!!</w:t>
      </w:r>
    </w:p>
    <w:p w14:paraId="360C4E7C" w14:textId="5E9A6F24" w:rsidR="766BDFFC" w:rsidRDefault="6641A352" w:rsidP="766BDFFC">
      <w:pPr>
        <w:pStyle w:val="ListParagraph"/>
        <w:numPr>
          <w:ilvl w:val="0"/>
          <w:numId w:val="20"/>
        </w:numPr>
        <w:rPr>
          <w:b/>
          <w:bCs/>
        </w:rPr>
      </w:pPr>
      <w:r w:rsidRPr="7A242820">
        <w:rPr>
          <w:b/>
          <w:bCs/>
        </w:rPr>
        <w:t xml:space="preserve">Please </w:t>
      </w:r>
      <w:proofErr w:type="gramStart"/>
      <w:r w:rsidRPr="7A242820">
        <w:rPr>
          <w:b/>
          <w:bCs/>
        </w:rPr>
        <w:t>double check</w:t>
      </w:r>
      <w:proofErr w:type="gramEnd"/>
      <w:r w:rsidRPr="7A242820">
        <w:rPr>
          <w:b/>
          <w:bCs/>
        </w:rPr>
        <w:t xml:space="preserve"> all reference</w:t>
      </w:r>
      <w:r w:rsidR="243CE926" w:rsidRPr="7A242820">
        <w:rPr>
          <w:b/>
          <w:bCs/>
        </w:rPr>
        <w:t>s</w:t>
      </w:r>
      <w:r w:rsidRPr="7A242820">
        <w:rPr>
          <w:b/>
          <w:bCs/>
        </w:rPr>
        <w:t xml:space="preserve"> are cited and that no extra references are in the reference list.</w:t>
      </w:r>
    </w:p>
    <w:p w14:paraId="2C2F7399" w14:textId="0F35B192" w:rsidR="00901893" w:rsidRDefault="00901893" w:rsidP="00901893">
      <w:pPr>
        <w:pStyle w:val="ListParagraph"/>
        <w:numPr>
          <w:ilvl w:val="0"/>
          <w:numId w:val="20"/>
        </w:numPr>
      </w:pPr>
      <w:r>
        <w:t xml:space="preserve">Literature quoted in the text should be </w:t>
      </w:r>
      <w:proofErr w:type="gramStart"/>
      <w:r>
        <w:t>indicated</w:t>
      </w:r>
      <w:proofErr w:type="gramEnd"/>
      <w:r>
        <w:t xml:space="preserve"> by author and publication year – one author (Smith, 2000); two authors (Smith &amp; Jones, 2000); more than two authors (Smith et al</w:t>
      </w:r>
      <w:r w:rsidR="4FA51D04">
        <w:t>.</w:t>
      </w:r>
      <w:r>
        <w:t>, 2000).</w:t>
      </w:r>
    </w:p>
    <w:p w14:paraId="33729038" w14:textId="77777777" w:rsidR="00901893" w:rsidRDefault="00901893" w:rsidP="00901893">
      <w:pPr>
        <w:pStyle w:val="ListParagraph"/>
        <w:numPr>
          <w:ilvl w:val="0"/>
          <w:numId w:val="20"/>
        </w:numPr>
        <w:autoSpaceDE w:val="0"/>
        <w:autoSpaceDN w:val="0"/>
        <w:adjustRightInd w:val="0"/>
      </w:pPr>
      <w:r>
        <w:t>R</w:t>
      </w:r>
      <w:r w:rsidRPr="000B0705">
        <w:t>eferences should be listed in alphabetical order by authors' names.</w:t>
      </w:r>
    </w:p>
    <w:p w14:paraId="4D1393CD" w14:textId="77777777" w:rsidR="00901893" w:rsidRDefault="00901893" w:rsidP="00901893">
      <w:pPr>
        <w:pStyle w:val="ListParagraph"/>
        <w:numPr>
          <w:ilvl w:val="0"/>
          <w:numId w:val="20"/>
        </w:numPr>
        <w:autoSpaceDE w:val="0"/>
        <w:autoSpaceDN w:val="0"/>
        <w:adjustRightInd w:val="0"/>
      </w:pPr>
      <w:r>
        <w:t>Only published works and those accepted for publication may be included. Submitted but not yet accepted papers may not be included.</w:t>
      </w:r>
    </w:p>
    <w:p w14:paraId="031A090D" w14:textId="77777777" w:rsidR="00901893" w:rsidRDefault="00901893" w:rsidP="00901893">
      <w:pPr>
        <w:autoSpaceDE w:val="0"/>
        <w:autoSpaceDN w:val="0"/>
        <w:adjustRightInd w:val="0"/>
      </w:pPr>
    </w:p>
    <w:p w14:paraId="18D9E894" w14:textId="6E21778B" w:rsidR="00901893" w:rsidRDefault="00901893" w:rsidP="00901893">
      <w:pPr>
        <w:autoSpaceDE w:val="0"/>
        <w:autoSpaceDN w:val="0"/>
        <w:adjustRightInd w:val="0"/>
      </w:pPr>
      <w:r>
        <w:t>Example extended abstract on the following page.</w:t>
      </w:r>
      <w:r w:rsidR="00A37789">
        <w:t xml:space="preserve"> Please do not use this as a template. Use </w:t>
      </w:r>
      <w:proofErr w:type="gramStart"/>
      <w:r w:rsidR="00A37789">
        <w:t>the</w:t>
      </w:r>
      <w:proofErr w:type="gramEnd"/>
      <w:r w:rsidR="00A37789">
        <w:t xml:space="preserve"> separate template document.</w:t>
      </w:r>
    </w:p>
    <w:p w14:paraId="113A41E3" w14:textId="77777777" w:rsidR="00901893" w:rsidRDefault="00901893">
      <w:pPr>
        <w:spacing w:after="160" w:line="278" w:lineRule="auto"/>
        <w:jc w:val="left"/>
        <w:rPr>
          <w:rFonts w:eastAsiaTheme="majorEastAsia" w:cstheme="majorBidi"/>
          <w:b/>
          <w:kern w:val="28"/>
          <w:szCs w:val="56"/>
        </w:rPr>
      </w:pPr>
      <w:r>
        <w:br w:type="page"/>
      </w:r>
    </w:p>
    <w:p w14:paraId="5E182094" w14:textId="77777777" w:rsidR="009A0BB1" w:rsidRPr="006B4BF2" w:rsidRDefault="009A0BB1" w:rsidP="009A0BB1">
      <w:pPr>
        <w:pStyle w:val="Title"/>
      </w:pPr>
      <w:r w:rsidRPr="006B4BF2">
        <w:lastRenderedPageBreak/>
        <w:t>Development and application of an image acquisition system for characterizing sow behaviors in farrowing stall</w:t>
      </w:r>
    </w:p>
    <w:p w14:paraId="4ED4DFCB" w14:textId="74BD926E" w:rsidR="001F41F2" w:rsidRDefault="00552D7E" w:rsidP="00AD2006">
      <w:pPr>
        <w:pStyle w:val="Authors"/>
      </w:pPr>
      <w:r w:rsidRPr="00F525F6">
        <w:t>S. M. Leonard</w:t>
      </w:r>
      <w:proofErr w:type="gramStart"/>
      <w:r w:rsidRPr="00F525F6">
        <w:rPr>
          <w:vertAlign w:val="superscript"/>
        </w:rPr>
        <w:t>1,a</w:t>
      </w:r>
      <w:proofErr w:type="gramEnd"/>
      <w:r w:rsidRPr="00F525F6">
        <w:t>, H. Xin</w:t>
      </w:r>
      <w:r w:rsidRPr="00F525F6">
        <w:rPr>
          <w:vertAlign w:val="superscript"/>
        </w:rPr>
        <w:t>1</w:t>
      </w:r>
      <w:r w:rsidRPr="00F525F6">
        <w:t>, T. M. Brown-Brandl</w:t>
      </w:r>
      <w:r w:rsidRPr="00F525F6">
        <w:rPr>
          <w:vertAlign w:val="superscript"/>
        </w:rPr>
        <w:t>2</w:t>
      </w:r>
      <w:r w:rsidRPr="00F525F6">
        <w:t>, B. C. Ramirez</w:t>
      </w:r>
      <w:r w:rsidRPr="00F525F6">
        <w:rPr>
          <w:vertAlign w:val="superscript"/>
        </w:rPr>
        <w:t>1</w:t>
      </w:r>
    </w:p>
    <w:p w14:paraId="756A8BC0" w14:textId="77777777" w:rsidR="00313EC6" w:rsidRPr="00313EC6" w:rsidRDefault="00313EC6" w:rsidP="00313EC6">
      <w:pPr>
        <w:pStyle w:val="Affliation"/>
      </w:pPr>
      <w:r w:rsidRPr="00313EC6">
        <w:rPr>
          <w:vertAlign w:val="superscript"/>
        </w:rPr>
        <w:t>1</w:t>
      </w:r>
      <w:r w:rsidRPr="00313EC6">
        <w:t>Agricultural and Biosystems Engineering, Iowa State University, Ames, IA USA</w:t>
      </w:r>
    </w:p>
    <w:p w14:paraId="38EB0CF2" w14:textId="425EEE7D" w:rsidR="00313EC6" w:rsidRPr="00313EC6" w:rsidRDefault="00313EC6" w:rsidP="00313EC6">
      <w:pPr>
        <w:pStyle w:val="Affliation"/>
      </w:pPr>
      <w:r w:rsidRPr="00313EC6">
        <w:rPr>
          <w:vertAlign w:val="superscript"/>
        </w:rPr>
        <w:t>2</w:t>
      </w:r>
      <w:r w:rsidRPr="00313EC6">
        <w:t>Biological Systems Engineering, University of Nebraska-Lincoln, Lincoln, NE USA</w:t>
      </w:r>
    </w:p>
    <w:p w14:paraId="2C5C7196" w14:textId="77777777" w:rsidR="00313EC6" w:rsidRPr="00D65CCA" w:rsidRDefault="00313EC6" w:rsidP="00313EC6">
      <w:pPr>
        <w:pStyle w:val="PresentAddress"/>
      </w:pPr>
      <w:proofErr w:type="spellStart"/>
      <w:r>
        <w:rPr>
          <w:vertAlign w:val="superscript"/>
        </w:rPr>
        <w:t>a</w:t>
      </w:r>
      <w:r w:rsidRPr="00513A08">
        <w:t>Present</w:t>
      </w:r>
      <w:proofErr w:type="spellEnd"/>
      <w:r w:rsidRPr="00513A08">
        <w:t xml:space="preserve"> address:</w:t>
      </w:r>
      <w:r>
        <w:t xml:space="preserve"> Animal Science, North Carolina State University, Raleigh, NC USA</w:t>
      </w:r>
    </w:p>
    <w:p w14:paraId="7E300B15" w14:textId="77777777" w:rsidR="007E4582" w:rsidRPr="007E4582" w:rsidRDefault="007E4582" w:rsidP="007E4582">
      <w:pPr>
        <w:pStyle w:val="Authors"/>
      </w:pPr>
      <w:r w:rsidRPr="007E4582">
        <w:t xml:space="preserve">Corresponding author: Brett Ramirez. Email: bramirez@iastate.edu </w:t>
      </w:r>
    </w:p>
    <w:p w14:paraId="7DB785F4" w14:textId="0DEE313B" w:rsidR="00586743" w:rsidRPr="00F87A96" w:rsidRDefault="00586743" w:rsidP="00F87A96">
      <w:r w:rsidRPr="005E4BFD">
        <w:rPr>
          <w:b/>
          <w:bCs/>
          <w:i/>
          <w:iCs/>
        </w:rPr>
        <w:t>Keywords</w:t>
      </w:r>
      <w:r w:rsidR="00DB121B" w:rsidRPr="005E4BFD">
        <w:rPr>
          <w:b/>
          <w:bCs/>
          <w:i/>
          <w:iCs/>
        </w:rPr>
        <w:t>:</w:t>
      </w:r>
      <w:r w:rsidR="00F87A96" w:rsidRPr="00F87A96">
        <w:t xml:space="preserve"> Animal welfare, Computer </w:t>
      </w:r>
      <w:proofErr w:type="gramStart"/>
      <w:r w:rsidR="00F87A96" w:rsidRPr="00F87A96">
        <w:t>vision</w:t>
      </w:r>
      <w:proofErr w:type="gramEnd"/>
      <w:r w:rsidR="00F87A96" w:rsidRPr="00F87A96">
        <w:t>, Precision livestock farming, Swine</w:t>
      </w:r>
    </w:p>
    <w:p w14:paraId="656EB93C" w14:textId="2D61AB90" w:rsidR="00586743" w:rsidRDefault="00DB121B" w:rsidP="00DB121B">
      <w:pPr>
        <w:pStyle w:val="Heading1"/>
      </w:pPr>
      <w:r>
        <w:t>Implications</w:t>
      </w:r>
    </w:p>
    <w:p w14:paraId="4282B9EF" w14:textId="77777777" w:rsidR="005E4BFD" w:rsidRDefault="005E4BFD" w:rsidP="005E4BFD">
      <w:pPr>
        <w:rPr>
          <w:b/>
          <w:i/>
        </w:rPr>
      </w:pPr>
      <w:r w:rsidRPr="000306BD">
        <w:t>A machine vision system for commercial farrowing barns was developed using Kinect V2® sensors and mini-PCs</w:t>
      </w:r>
      <w:r>
        <w:rPr>
          <w:b/>
          <w:i/>
        </w:rPr>
        <w:t xml:space="preserve">. </w:t>
      </w:r>
      <w:r w:rsidRPr="000306BD">
        <w:t xml:space="preserve">An image processing algorithm was used to create posture and behavior budgets for sows. Results of the processing algorithm were compared to those of trained human labelers to calculate accuracy, specificity, and sensitivity parameters. This system </w:t>
      </w:r>
      <w:proofErr w:type="gramStart"/>
      <w:r w:rsidRPr="000306BD">
        <w:t>as a whole can</w:t>
      </w:r>
      <w:proofErr w:type="gramEnd"/>
      <w:r w:rsidRPr="000306BD">
        <w:t xml:space="preserve"> be implemented in research settings to monitor multiple farrowing stalls simultaneously and economically. Posture and behavior budgets generated with this system provide insight into the effects of changes in the </w:t>
      </w:r>
      <w:proofErr w:type="gramStart"/>
      <w:r w:rsidRPr="000306BD">
        <w:t>farrowing</w:t>
      </w:r>
      <w:proofErr w:type="gramEnd"/>
      <w:r w:rsidRPr="000306BD">
        <w:t xml:space="preserve"> environment on sow behavior.</w:t>
      </w:r>
    </w:p>
    <w:p w14:paraId="53D87410" w14:textId="77777777" w:rsidR="000F7046" w:rsidRDefault="000F7046" w:rsidP="000F7046">
      <w:pPr>
        <w:pStyle w:val="Heading1"/>
      </w:pPr>
      <w:r>
        <w:t>Introduction</w:t>
      </w:r>
    </w:p>
    <w:p w14:paraId="31E96D78" w14:textId="77777777" w:rsidR="000F7046" w:rsidRDefault="000F7046" w:rsidP="000F7046">
      <w:r w:rsidRPr="0062310F">
        <w:t>Farrowing environment is one of the most challenging aspects of</w:t>
      </w:r>
      <w:r>
        <w:t xml:space="preserve"> </w:t>
      </w:r>
      <w:r w:rsidRPr="0062310F">
        <w:t>commercial swine production. It is a dynamic phase for the sow, as she</w:t>
      </w:r>
      <w:r>
        <w:t xml:space="preserve"> </w:t>
      </w:r>
      <w:r w:rsidRPr="0062310F">
        <w:t>transitions from gestation to farrowing and lactation, along with the</w:t>
      </w:r>
      <w:r>
        <w:t xml:space="preserve"> </w:t>
      </w:r>
      <w:r w:rsidRPr="0062310F">
        <w:t>associated stressors and changing dietary needs. This stage of production is delicate for piglets as well, as they are most susceptible to</w:t>
      </w:r>
      <w:r>
        <w:t xml:space="preserve"> </w:t>
      </w:r>
      <w:r w:rsidRPr="0062310F">
        <w:t>crushing, chilling, and malnutrition soon after farrowing. Housing design and management is ideally aimed at accommodating the diverse</w:t>
      </w:r>
      <w:r>
        <w:t xml:space="preserve"> </w:t>
      </w:r>
      <w:r w:rsidRPr="0062310F">
        <w:t xml:space="preserve">needs of both piglets and </w:t>
      </w:r>
      <w:proofErr w:type="gramStart"/>
      <w:r w:rsidRPr="0062310F">
        <w:t>sows</w:t>
      </w:r>
      <w:proofErr w:type="gramEnd"/>
      <w:r w:rsidRPr="0062310F">
        <w:t>, but due to the complex, interaction of</w:t>
      </w:r>
      <w:r>
        <w:t xml:space="preserve"> </w:t>
      </w:r>
      <w:r w:rsidRPr="0062310F">
        <w:t xml:space="preserve">animal and environment, compromises occur. </w:t>
      </w:r>
      <w:r w:rsidRPr="00365F75">
        <w:t>Thermal needs, for example, are different for lactating sows and suckling piglets (</w:t>
      </w:r>
      <w:bookmarkStart w:id="1" w:name="bb0070"/>
      <w:r w:rsidRPr="000842A9">
        <w:t>MWPS-8</w:t>
      </w:r>
      <w:bookmarkEnd w:id="1"/>
      <w:r>
        <w:t>, 1991</w:t>
      </w:r>
      <w:r w:rsidRPr="00365F75">
        <w:t>), yet only one air temperature exists for their shared space. Many other production factors are changing as well, such as seasonal effects (</w:t>
      </w:r>
      <w:bookmarkStart w:id="2" w:name="bb0040"/>
      <w:r w:rsidRPr="000842A9">
        <w:t>King et al., 2018</w:t>
      </w:r>
      <w:bookmarkEnd w:id="2"/>
      <w:r w:rsidRPr="00365F75">
        <w:t>) and differences in breeding lines (</w:t>
      </w:r>
      <w:bookmarkStart w:id="3" w:name="bb0090"/>
      <w:r w:rsidRPr="000842A9">
        <w:t>Shurson and Irvin, 1992</w:t>
      </w:r>
      <w:bookmarkEnd w:id="3"/>
      <w:r w:rsidRPr="00365F75">
        <w:t>, </w:t>
      </w:r>
      <w:bookmarkStart w:id="4" w:name="bb0015"/>
      <w:r w:rsidRPr="000842A9">
        <w:t>Bloemhof et al., 2008</w:t>
      </w:r>
      <w:bookmarkEnd w:id="4"/>
      <w:r w:rsidRPr="00365F75">
        <w:t>). Mitigating these dynamic factors is nontrivial and such challenges contribute to an annual average U</w:t>
      </w:r>
      <w:r>
        <w:t>.</w:t>
      </w:r>
      <w:r w:rsidRPr="00365F75">
        <w:t>S</w:t>
      </w:r>
      <w:r>
        <w:t>.</w:t>
      </w:r>
      <w:r w:rsidRPr="00365F75">
        <w:t xml:space="preserve"> pre-weaning mortality of 17.8% (</w:t>
      </w:r>
      <w:bookmarkStart w:id="5" w:name="bb0095"/>
      <w:r w:rsidRPr="000842A9">
        <w:t>Stalder, 2018</w:t>
      </w:r>
      <w:bookmarkEnd w:id="5"/>
      <w:r w:rsidRPr="00365F75">
        <w:t>), amounting to substantial economic loss</w:t>
      </w:r>
      <w:r>
        <w:t>.</w:t>
      </w:r>
    </w:p>
    <w:p w14:paraId="63195E65" w14:textId="77777777" w:rsidR="000F7046" w:rsidRDefault="000F7046" w:rsidP="000F7046">
      <w:r>
        <w:t>The objectives of this research were: (1) implement a machine vision system with digital and depth images and data storage, (2) develop a process with minimal user input to classify sow posture (lying, sitting, standing, kneeling), lying orientation (right or left side of body), and behavior (feeding, drinking, other), and (3) verify classification algorithm accuracy, sensitivity, and specificity when compared to human labeling.</w:t>
      </w:r>
    </w:p>
    <w:p w14:paraId="5F4745AC" w14:textId="77777777" w:rsidR="000F7046" w:rsidRDefault="000F7046" w:rsidP="000F7046">
      <w:pPr>
        <w:pStyle w:val="Heading1"/>
      </w:pPr>
      <w:r>
        <w:t>Instrumentation and Image Processing</w:t>
      </w:r>
    </w:p>
    <w:p w14:paraId="4C48B06D" w14:textId="77777777" w:rsidR="000F7046" w:rsidRDefault="000F7046" w:rsidP="000F7046">
      <w:r w:rsidRPr="009C5880">
        <w:t xml:space="preserve">The data acquisition system was implemented at the United States Department of Agriculture - Agricultural Research Service U.S. Meat Animal Research Center in Clay Center, Nebraska. Typical commercial </w:t>
      </w:r>
      <w:proofErr w:type="gramStart"/>
      <w:r w:rsidRPr="009C5880">
        <w:t>sow</w:t>
      </w:r>
      <w:proofErr w:type="gramEnd"/>
      <w:r w:rsidRPr="009C5880">
        <w:t xml:space="preserve"> (Landrace × Yorkshire) husbandry practices were followed at the facility. This system was installed in a newly constructed </w:t>
      </w:r>
      <w:proofErr w:type="gramStart"/>
      <w:r w:rsidRPr="009C5880">
        <w:t>farrowing</w:t>
      </w:r>
      <w:proofErr w:type="gramEnd"/>
      <w:r w:rsidRPr="009C5880">
        <w:t xml:space="preserve"> building </w:t>
      </w:r>
      <w:proofErr w:type="gramStart"/>
      <w:r w:rsidRPr="009C5880">
        <w:t>containing</w:t>
      </w:r>
      <w:proofErr w:type="gramEnd"/>
      <w:r w:rsidRPr="009C5880">
        <w:t xml:space="preserve"> three environmentally controlled rooms, with each room comprising 20 farrowing stalls. </w:t>
      </w:r>
    </w:p>
    <w:p w14:paraId="1BA51061" w14:textId="77777777" w:rsidR="000F7046" w:rsidRDefault="000F7046" w:rsidP="000F7046">
      <w:r w:rsidRPr="00125D3C">
        <w:t xml:space="preserve">Above each farrowing stall, angle iron was attached perpendicularly to the truss for securing the waterproof (NEMA4 specification) plastic boxes (YH-121006, </w:t>
      </w:r>
      <w:proofErr w:type="spellStart"/>
      <w:r w:rsidRPr="00125D3C">
        <w:t>Polycase</w:t>
      </w:r>
      <w:proofErr w:type="spellEnd"/>
      <w:r w:rsidRPr="00125D3C">
        <w:t>, Avon, OH, USA) containing the time-of-flight depth sensors (range 0.5 to 4.5 m) with integrated digital cameras (Kinect V2®, Microsoft, Redmond, WA, USA; </w:t>
      </w:r>
      <w:bookmarkStart w:id="6" w:name="bb0045"/>
      <w:r w:rsidRPr="00AF3D3F">
        <w:t>Lachat et al., 2015</w:t>
      </w:r>
      <w:bookmarkEnd w:id="6"/>
      <w:r w:rsidRPr="00125D3C">
        <w:t>).</w:t>
      </w:r>
      <w:r w:rsidRPr="00125D3C">
        <w:rPr>
          <w:rFonts w:ascii="Georgia" w:hAnsi="Georgia"/>
          <w:color w:val="1F1F1F"/>
        </w:rPr>
        <w:t xml:space="preserve"> </w:t>
      </w:r>
      <w:r w:rsidRPr="00125D3C">
        <w:t xml:space="preserve">One mini-PC with Windows 10 Home Edition (Windows 10 Home, Microsoft, Redmond, WA, USA) was connected to one Kinect V2® sensor. </w:t>
      </w:r>
    </w:p>
    <w:p w14:paraId="2672175B" w14:textId="77777777" w:rsidR="000F7046" w:rsidRDefault="000F7046" w:rsidP="000F7046">
      <w:r w:rsidRPr="00092BF1">
        <w:t xml:space="preserve">An algorithm was developed using MATLAB to analyze the depth images to classify sow posture and behavior. First, raw depth images were imported and pixels with a depth value outside the </w:t>
      </w:r>
      <w:proofErr w:type="gramStart"/>
      <w:r w:rsidRPr="00092BF1">
        <w:t>feasible</w:t>
      </w:r>
      <w:proofErr w:type="gramEnd"/>
      <w:r w:rsidRPr="00092BF1">
        <w:t xml:space="preserve"> sow height range were removed</w:t>
      </w:r>
      <w:r>
        <w:t>.</w:t>
      </w:r>
      <w:r w:rsidRPr="00092BF1">
        <w:t xml:space="preserve"> Irrelevant areas (with respect to the sow), such as piglet creep areas, were trimmed from the image. Next, background objects with known locations and depths were removed (i.e., back gate of the sow stall and feeder trough).</w:t>
      </w:r>
      <w:r>
        <w:t xml:space="preserve"> </w:t>
      </w:r>
      <w:r w:rsidRPr="0073211D">
        <w:t xml:space="preserve">The average depth of pixels in each section was calculated and used to differentiate among postural positions. </w:t>
      </w:r>
    </w:p>
    <w:p w14:paraId="01F6C7CB" w14:textId="77777777" w:rsidR="000F7046" w:rsidRDefault="000F7046" w:rsidP="000F7046">
      <w:pPr>
        <w:pStyle w:val="Heading1"/>
      </w:pPr>
      <w:r>
        <w:t>Accuracy Analysis</w:t>
      </w:r>
    </w:p>
    <w:p w14:paraId="735B6007" w14:textId="77777777" w:rsidR="000F7046" w:rsidRDefault="000F7046" w:rsidP="000F7046">
      <w:r>
        <w:t>F</w:t>
      </w:r>
      <w:r w:rsidRPr="0073211D">
        <w:t xml:space="preserve">our human labelers unaffiliated with the project were trained to evaluate the accuracy of the processing algorithm. Labelers were </w:t>
      </w:r>
      <w:proofErr w:type="gramStart"/>
      <w:r w:rsidRPr="0073211D">
        <w:t>provided</w:t>
      </w:r>
      <w:proofErr w:type="gramEnd"/>
      <w:r w:rsidRPr="0073211D">
        <w:t xml:space="preserve"> one example of each postural position and behavior prior to labeling a training set of depth images. An expert observer labeled a training set of 254 randomly selected images from one </w:t>
      </w:r>
      <w:proofErr w:type="gramStart"/>
      <w:r w:rsidRPr="0073211D">
        <w:t>sow</w:t>
      </w:r>
      <w:proofErr w:type="gramEnd"/>
      <w:r w:rsidRPr="0073211D">
        <w:t xml:space="preserve">. Labelers independently labeled the training </w:t>
      </w:r>
      <w:proofErr w:type="gramStart"/>
      <w:r w:rsidRPr="0073211D">
        <w:t>set</w:t>
      </w:r>
      <w:proofErr w:type="gramEnd"/>
      <w:r w:rsidRPr="0073211D">
        <w:t xml:space="preserve"> and their results were compared with the expert labels. Each labeler was </w:t>
      </w:r>
      <w:proofErr w:type="gramStart"/>
      <w:r w:rsidRPr="0073211D">
        <w:t>required</w:t>
      </w:r>
      <w:proofErr w:type="gramEnd"/>
      <w:r w:rsidRPr="0073211D">
        <w:t xml:space="preserve"> to achieve at least 97% accuracy when compared with the expert posture labels, and a minimum of 90% accuracy for behavior labels. Labelers were retrained on images that were mislabeled in the training set before labeling images for the accuracy analysis.</w:t>
      </w:r>
    </w:p>
    <w:p w14:paraId="137FEFF9" w14:textId="77777777" w:rsidR="000F7046" w:rsidRDefault="000F7046" w:rsidP="000F7046">
      <w:pPr>
        <w:pStyle w:val="Heading1"/>
      </w:pPr>
      <w:r w:rsidRPr="00BF42B5">
        <w:t>Example sow posture and behavior budgets</w:t>
      </w:r>
      <w:r>
        <w:t>.</w:t>
      </w:r>
      <w:r w:rsidRPr="001514C3">
        <w:t xml:space="preserve"> </w:t>
      </w:r>
    </w:p>
    <w:p w14:paraId="15BC1FE1" w14:textId="778FF5EE" w:rsidR="00596915" w:rsidRDefault="000F7046" w:rsidP="00596915">
      <w:r w:rsidRPr="00AD0A5F">
        <w:t xml:space="preserve">Posture results were also summarized to </w:t>
      </w:r>
      <w:proofErr w:type="gramStart"/>
      <w:r w:rsidRPr="00AD0A5F">
        <w:t>monitor</w:t>
      </w:r>
      <w:proofErr w:type="gramEnd"/>
      <w:r w:rsidRPr="00AD0A5F">
        <w:t xml:space="preserve"> changes in daily posture budgets throughout the farrowing cycle </w:t>
      </w:r>
      <w:bookmarkStart w:id="7" w:name="bf0040"/>
      <w:r>
        <w:t>(Fig. 1)</w:t>
      </w:r>
      <w:r w:rsidRPr="00AD0A5F">
        <w:t>. Two sows compared in</w:t>
      </w:r>
      <w:bookmarkEnd w:id="7"/>
      <w:r w:rsidRPr="00AD0A5F">
        <w:t xml:space="preserve"> were both most active on the day of farrowing, as </w:t>
      </w:r>
      <w:proofErr w:type="gramStart"/>
      <w:r w:rsidRPr="00AD0A5F">
        <w:t>indicated</w:t>
      </w:r>
      <w:proofErr w:type="gramEnd"/>
      <w:r w:rsidRPr="00AD0A5F">
        <w:t xml:space="preserve"> by the number of posture shifts. </w:t>
      </w:r>
      <w:proofErr w:type="gramStart"/>
      <w:r w:rsidRPr="00AD0A5F">
        <w:t>The majority of</w:t>
      </w:r>
      <w:proofErr w:type="gramEnd"/>
      <w:r w:rsidRPr="00AD0A5F">
        <w:t xml:space="preserve"> each day was spent lying down, though the </w:t>
      </w:r>
      <w:proofErr w:type="gramStart"/>
      <w:r w:rsidRPr="00AD0A5F">
        <w:t>sows</w:t>
      </w:r>
      <w:proofErr w:type="gramEnd"/>
      <w:r w:rsidRPr="00AD0A5F">
        <w:t xml:space="preserve"> progressively spent less time in this posture as days in lactation increased. Daily posture budgets can be compared to </w:t>
      </w:r>
      <w:proofErr w:type="gramStart"/>
      <w:r w:rsidRPr="00AD0A5F">
        <w:t>investigate</w:t>
      </w:r>
      <w:proofErr w:type="gramEnd"/>
      <w:r w:rsidRPr="00AD0A5F">
        <w:t xml:space="preserve"> behavioral differences between animals and treatments.</w:t>
      </w:r>
      <w:r w:rsidR="00596915" w:rsidRPr="00596915">
        <w:t xml:space="preserve"> </w:t>
      </w:r>
      <w:r w:rsidR="00596915" w:rsidRPr="00AD0A5F">
        <w:t xml:space="preserve">Such information could be useful for </w:t>
      </w:r>
      <w:proofErr w:type="gramStart"/>
      <w:r w:rsidR="00596915" w:rsidRPr="00AD0A5F">
        <w:t>identifying</w:t>
      </w:r>
      <w:proofErr w:type="gramEnd"/>
      <w:r w:rsidR="00596915" w:rsidRPr="00AD0A5F">
        <w:t xml:space="preserve"> compromised animals if their postural behavior deviates drastically. These results are </w:t>
      </w:r>
      <w:proofErr w:type="gramStart"/>
      <w:r w:rsidR="00596915" w:rsidRPr="00AD0A5F">
        <w:t>similar to</w:t>
      </w:r>
      <w:proofErr w:type="gramEnd"/>
      <w:r w:rsidR="00596915" w:rsidRPr="00AD0A5F">
        <w:t xml:space="preserve"> those reported in other studies of lactating </w:t>
      </w:r>
      <w:proofErr w:type="gramStart"/>
      <w:r w:rsidR="00596915" w:rsidRPr="00AD0A5F">
        <w:t>sows</w:t>
      </w:r>
      <w:proofErr w:type="gramEnd"/>
      <w:r w:rsidR="00596915" w:rsidRPr="00AD0A5F">
        <w:t xml:space="preserve"> (</w:t>
      </w:r>
      <w:bookmarkStart w:id="8" w:name="bb0035"/>
      <w:r w:rsidR="00596915" w:rsidRPr="00AF3D3F">
        <w:t>Johnson et al., 2001</w:t>
      </w:r>
      <w:bookmarkEnd w:id="8"/>
      <w:r w:rsidR="00596915">
        <w:t>)</w:t>
      </w:r>
      <w:r w:rsidR="00596915" w:rsidRPr="00AD0A5F">
        <w:t xml:space="preserve">. </w:t>
      </w:r>
    </w:p>
    <w:p w14:paraId="2EF8F51B" w14:textId="77777777" w:rsidR="00FF16F3" w:rsidRPr="00AD0A5F" w:rsidRDefault="00FF16F3" w:rsidP="00FF16F3">
      <w:r>
        <w:rPr>
          <w:noProof/>
        </w:rPr>
        <w:lastRenderedPageBreak/>
        <w:drawing>
          <wp:anchor distT="0" distB="0" distL="114300" distR="114300" simplePos="0" relativeHeight="251658241" behindDoc="0" locked="0" layoutInCell="1" allowOverlap="1" wp14:anchorId="42D87CB8" wp14:editId="063570D2">
            <wp:simplePos x="1363345" y="1109345"/>
            <wp:positionH relativeFrom="margin">
              <wp:align>center</wp:align>
            </wp:positionH>
            <wp:positionV relativeFrom="margin">
              <wp:align>top</wp:align>
            </wp:positionV>
            <wp:extent cx="4724400" cy="1760855"/>
            <wp:effectExtent l="0" t="0" r="0" b="0"/>
            <wp:wrapTopAndBottom/>
            <wp:docPr id="1644199759" name="Picture 3"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34162" name="Picture 3" descr="A graph of a bar char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176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140E">
        <w:rPr>
          <w:b/>
          <w:bCs/>
        </w:rPr>
        <w:t xml:space="preserve">Fig. </w:t>
      </w:r>
      <w:r>
        <w:rPr>
          <w:b/>
          <w:bCs/>
        </w:rPr>
        <w:t>1</w:t>
      </w:r>
      <w:r w:rsidRPr="00BC140E">
        <w:rPr>
          <w:b/>
          <w:bCs/>
        </w:rPr>
        <w:t>.</w:t>
      </w:r>
      <w:r>
        <w:t xml:space="preserve"> </w:t>
      </w:r>
      <w:r w:rsidRPr="00BC140E">
        <w:t xml:space="preserve">Example of an hourly sow posture budget for a day. The </w:t>
      </w:r>
      <w:proofErr w:type="gramStart"/>
      <w:r w:rsidRPr="00BC140E">
        <w:t>sow</w:t>
      </w:r>
      <w:proofErr w:type="gramEnd"/>
      <w:r w:rsidRPr="00BC140E">
        <w:t xml:space="preserve"> was fed at approximately 06:30 h.</w:t>
      </w:r>
    </w:p>
    <w:p w14:paraId="1FDFE035" w14:textId="77777777" w:rsidR="00FF16F3" w:rsidRDefault="00FF16F3" w:rsidP="00FF16F3">
      <w:pPr>
        <w:pStyle w:val="Heading1"/>
      </w:pPr>
      <w:r w:rsidRPr="00BF42B5">
        <w:t>Accuracy analysis</w:t>
      </w:r>
    </w:p>
    <w:p w14:paraId="6AA90B19" w14:textId="77777777" w:rsidR="00FF16F3" w:rsidRDefault="00FF16F3" w:rsidP="00FF16F3">
      <w:r w:rsidRPr="00AD0A5F">
        <w:t>Posture classification accuracies by the processing program were 99.4% (sitting), 99.2% (standing), 99.7% (kneeling), and 99.9% (lying) compared to human labels.</w:t>
      </w:r>
      <w:r>
        <w:t xml:space="preserve"> </w:t>
      </w:r>
      <w:r w:rsidRPr="00AD0A5F">
        <w:t xml:space="preserve">Overall posture identification reliability is not </w:t>
      </w:r>
      <w:proofErr w:type="gramStart"/>
      <w:r w:rsidRPr="00AD0A5F">
        <w:t>largely affected</w:t>
      </w:r>
      <w:proofErr w:type="gramEnd"/>
      <w:r w:rsidRPr="00AD0A5F">
        <w:t xml:space="preserve"> by the low specificity for this posture. Lying direction and behavior results are presented in </w:t>
      </w:r>
      <w:bookmarkStart w:id="9" w:name="bt0010"/>
      <w:r w:rsidRPr="0001203E">
        <w:t xml:space="preserve">Table </w:t>
      </w:r>
      <w:bookmarkEnd w:id="9"/>
      <w:r>
        <w:t>1.</w:t>
      </w:r>
      <w:r w:rsidRPr="00AD0A5F">
        <w:t xml:space="preserve"> The processing algorithm classified the correct lying side of the </w:t>
      </w:r>
      <w:proofErr w:type="gramStart"/>
      <w:r w:rsidRPr="00AD0A5F">
        <w:t>sow</w:t>
      </w:r>
      <w:proofErr w:type="gramEnd"/>
      <w:r w:rsidRPr="00AD0A5F">
        <w:t xml:space="preserve"> with an accuracy of 96.2%. Inaccurate labels were often a result of the </w:t>
      </w:r>
      <w:proofErr w:type="gramStart"/>
      <w:r w:rsidRPr="00AD0A5F">
        <w:t>sow</w:t>
      </w:r>
      <w:proofErr w:type="gramEnd"/>
      <w:r w:rsidRPr="00AD0A5F">
        <w:t xml:space="preserve"> lying </w:t>
      </w:r>
      <w:proofErr w:type="gramStart"/>
      <w:r w:rsidRPr="00AD0A5F">
        <w:t>nearly sternal</w:t>
      </w:r>
      <w:proofErr w:type="gramEnd"/>
      <w:r w:rsidRPr="00AD0A5F">
        <w:t xml:space="preserve"> or piglets on the sow.</w:t>
      </w:r>
    </w:p>
    <w:p w14:paraId="721BA09C" w14:textId="77777777" w:rsidR="00FF16F3" w:rsidRDefault="00FF16F3" w:rsidP="00FF16F3">
      <w:r w:rsidRPr="00C71E59">
        <w:rPr>
          <w:b/>
          <w:bCs/>
        </w:rPr>
        <w:t>Table 1.</w:t>
      </w:r>
      <w:r>
        <w:t xml:space="preserve"> </w:t>
      </w:r>
      <w:r w:rsidRPr="00C71E59">
        <w:t>Confusion matrix and accuracy parameters for lying direction and behavior labels.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621"/>
        <w:gridCol w:w="621"/>
        <w:gridCol w:w="796"/>
        <w:gridCol w:w="866"/>
        <w:gridCol w:w="626"/>
        <w:gridCol w:w="711"/>
        <w:gridCol w:w="1364"/>
        <w:gridCol w:w="1355"/>
        <w:gridCol w:w="1274"/>
      </w:tblGrid>
      <w:tr w:rsidR="00FF16F3" w:rsidRPr="0001203E" w14:paraId="5674FE37" w14:textId="77777777">
        <w:tc>
          <w:tcPr>
            <w:tcW w:w="0" w:type="auto"/>
            <w:tcBorders>
              <w:top w:val="single" w:sz="8" w:space="0" w:color="auto"/>
              <w:bottom w:val="single" w:sz="4" w:space="0" w:color="auto"/>
            </w:tcBorders>
          </w:tcPr>
          <w:p w14:paraId="28ED7B68" w14:textId="77777777" w:rsidR="00FF16F3" w:rsidRPr="0001203E" w:rsidRDefault="00FF16F3" w:rsidP="00747C51">
            <w:pPr>
              <w:pStyle w:val="NoSpacing"/>
            </w:pPr>
            <w:r w:rsidRPr="0001203E">
              <w:t>Behavior</w:t>
            </w:r>
          </w:p>
        </w:tc>
        <w:tc>
          <w:tcPr>
            <w:tcW w:w="0" w:type="auto"/>
            <w:tcBorders>
              <w:top w:val="single" w:sz="8" w:space="0" w:color="auto"/>
              <w:bottom w:val="single" w:sz="4" w:space="0" w:color="auto"/>
            </w:tcBorders>
          </w:tcPr>
          <w:p w14:paraId="39A40CA3" w14:textId="77777777" w:rsidR="00FF16F3" w:rsidRPr="0001203E" w:rsidRDefault="00FF16F3" w:rsidP="00747C51">
            <w:pPr>
              <w:pStyle w:val="NoSpacing"/>
            </w:pPr>
            <w:proofErr w:type="spellStart"/>
            <w:r w:rsidRPr="0001203E">
              <w:t>L</w:t>
            </w:r>
            <w:r w:rsidRPr="0001203E">
              <w:rPr>
                <w:vertAlign w:val="subscript"/>
              </w:rPr>
              <w:t>L</w:t>
            </w:r>
            <w:r w:rsidRPr="0001203E">
              <w:rPr>
                <w:vertAlign w:val="superscript"/>
              </w:rPr>
              <w:t>a</w:t>
            </w:r>
            <w:proofErr w:type="spellEnd"/>
          </w:p>
        </w:tc>
        <w:tc>
          <w:tcPr>
            <w:tcW w:w="0" w:type="auto"/>
            <w:tcBorders>
              <w:top w:val="single" w:sz="8" w:space="0" w:color="auto"/>
              <w:bottom w:val="single" w:sz="4" w:space="0" w:color="auto"/>
            </w:tcBorders>
          </w:tcPr>
          <w:p w14:paraId="6585AA78" w14:textId="77777777" w:rsidR="00FF16F3" w:rsidRPr="0001203E" w:rsidRDefault="00FF16F3" w:rsidP="00747C51">
            <w:pPr>
              <w:pStyle w:val="NoSpacing"/>
            </w:pPr>
            <w:proofErr w:type="spellStart"/>
            <w:r w:rsidRPr="0001203E">
              <w:t>L</w:t>
            </w:r>
            <w:r w:rsidRPr="0001203E">
              <w:rPr>
                <w:vertAlign w:val="subscript"/>
              </w:rPr>
              <w:t>R</w:t>
            </w:r>
            <w:r w:rsidRPr="0001203E">
              <w:rPr>
                <w:vertAlign w:val="superscript"/>
              </w:rPr>
              <w:t>b</w:t>
            </w:r>
            <w:proofErr w:type="spellEnd"/>
          </w:p>
        </w:tc>
        <w:tc>
          <w:tcPr>
            <w:tcW w:w="0" w:type="auto"/>
            <w:tcBorders>
              <w:top w:val="single" w:sz="8" w:space="0" w:color="auto"/>
              <w:bottom w:val="single" w:sz="4" w:space="0" w:color="auto"/>
            </w:tcBorders>
          </w:tcPr>
          <w:p w14:paraId="53E9B4F4" w14:textId="77777777" w:rsidR="00FF16F3" w:rsidRPr="0001203E" w:rsidRDefault="00FF16F3" w:rsidP="00747C51">
            <w:pPr>
              <w:pStyle w:val="NoSpacing"/>
            </w:pPr>
            <w:r w:rsidRPr="0001203E">
              <w:t>Feeding</w:t>
            </w:r>
          </w:p>
        </w:tc>
        <w:tc>
          <w:tcPr>
            <w:tcW w:w="0" w:type="auto"/>
            <w:tcBorders>
              <w:top w:val="single" w:sz="8" w:space="0" w:color="auto"/>
              <w:bottom w:val="single" w:sz="4" w:space="0" w:color="auto"/>
            </w:tcBorders>
          </w:tcPr>
          <w:p w14:paraId="47CFDC0B" w14:textId="77777777" w:rsidR="00FF16F3" w:rsidRPr="0001203E" w:rsidRDefault="00FF16F3" w:rsidP="00747C51">
            <w:pPr>
              <w:pStyle w:val="NoSpacing"/>
            </w:pPr>
            <w:r w:rsidRPr="0001203E">
              <w:t>Drinking</w:t>
            </w:r>
          </w:p>
        </w:tc>
        <w:tc>
          <w:tcPr>
            <w:tcW w:w="0" w:type="auto"/>
            <w:tcBorders>
              <w:top w:val="single" w:sz="8" w:space="0" w:color="auto"/>
              <w:bottom w:val="single" w:sz="4" w:space="0" w:color="auto"/>
            </w:tcBorders>
          </w:tcPr>
          <w:p w14:paraId="0C395EF3" w14:textId="77777777" w:rsidR="00FF16F3" w:rsidRPr="0001203E" w:rsidRDefault="00FF16F3" w:rsidP="00747C51">
            <w:pPr>
              <w:pStyle w:val="NoSpacing"/>
            </w:pPr>
            <w:r w:rsidRPr="0001203E">
              <w:t>Other</w:t>
            </w:r>
          </w:p>
        </w:tc>
        <w:tc>
          <w:tcPr>
            <w:tcW w:w="0" w:type="auto"/>
            <w:tcBorders>
              <w:top w:val="single" w:sz="8" w:space="0" w:color="auto"/>
              <w:bottom w:val="single" w:sz="4" w:space="0" w:color="auto"/>
            </w:tcBorders>
          </w:tcPr>
          <w:p w14:paraId="0FFC58A9" w14:textId="77777777" w:rsidR="00FF16F3" w:rsidRPr="0001203E" w:rsidRDefault="00FF16F3" w:rsidP="00747C51">
            <w:pPr>
              <w:pStyle w:val="NoSpacing"/>
            </w:pPr>
            <w:r w:rsidRPr="0001203E">
              <w:t>Total</w:t>
            </w:r>
          </w:p>
        </w:tc>
        <w:tc>
          <w:tcPr>
            <w:tcW w:w="0" w:type="auto"/>
            <w:tcBorders>
              <w:top w:val="single" w:sz="8" w:space="0" w:color="auto"/>
              <w:bottom w:val="single" w:sz="4" w:space="0" w:color="auto"/>
            </w:tcBorders>
          </w:tcPr>
          <w:p w14:paraId="5EE210B4" w14:textId="77777777" w:rsidR="00FF16F3" w:rsidRPr="0001203E" w:rsidRDefault="00FF16F3" w:rsidP="00747C51">
            <w:pPr>
              <w:pStyle w:val="NoSpacing"/>
            </w:pPr>
            <w:proofErr w:type="spellStart"/>
            <w:r w:rsidRPr="0001203E">
              <w:t>Specificity</w:t>
            </w:r>
            <w:r w:rsidRPr="0001203E">
              <w:rPr>
                <w:vertAlign w:val="superscript"/>
              </w:rPr>
              <w:t>c</w:t>
            </w:r>
            <w:proofErr w:type="spellEnd"/>
            <w:r w:rsidRPr="0001203E">
              <w:t xml:space="preserve"> (%)</w:t>
            </w:r>
          </w:p>
        </w:tc>
        <w:tc>
          <w:tcPr>
            <w:tcW w:w="0" w:type="auto"/>
            <w:tcBorders>
              <w:top w:val="single" w:sz="8" w:space="0" w:color="auto"/>
              <w:bottom w:val="single" w:sz="4" w:space="0" w:color="auto"/>
            </w:tcBorders>
          </w:tcPr>
          <w:p w14:paraId="21A7A3E8" w14:textId="77777777" w:rsidR="00FF16F3" w:rsidRPr="0001203E" w:rsidRDefault="00FF16F3" w:rsidP="00747C51">
            <w:pPr>
              <w:pStyle w:val="NoSpacing"/>
            </w:pPr>
            <w:proofErr w:type="spellStart"/>
            <w:r w:rsidRPr="0001203E">
              <w:t>Sensitivity</w:t>
            </w:r>
            <w:r w:rsidRPr="0001203E">
              <w:rPr>
                <w:vertAlign w:val="superscript"/>
              </w:rPr>
              <w:t>c</w:t>
            </w:r>
            <w:proofErr w:type="spellEnd"/>
            <w:r w:rsidRPr="0001203E">
              <w:t xml:space="preserve"> (%)</w:t>
            </w:r>
          </w:p>
        </w:tc>
        <w:tc>
          <w:tcPr>
            <w:tcW w:w="0" w:type="auto"/>
            <w:tcBorders>
              <w:top w:val="single" w:sz="8" w:space="0" w:color="auto"/>
              <w:bottom w:val="single" w:sz="4" w:space="0" w:color="auto"/>
            </w:tcBorders>
          </w:tcPr>
          <w:p w14:paraId="3747BEF1" w14:textId="77777777" w:rsidR="00FF16F3" w:rsidRPr="0001203E" w:rsidRDefault="00FF16F3" w:rsidP="00747C51">
            <w:pPr>
              <w:pStyle w:val="NoSpacing"/>
            </w:pPr>
            <w:proofErr w:type="spellStart"/>
            <w:r w:rsidRPr="0001203E">
              <w:t>Accuracy</w:t>
            </w:r>
            <w:r w:rsidRPr="0001203E">
              <w:rPr>
                <w:vertAlign w:val="superscript"/>
              </w:rPr>
              <w:t>c</w:t>
            </w:r>
            <w:proofErr w:type="spellEnd"/>
            <w:r w:rsidRPr="0001203E">
              <w:t xml:space="preserve"> (%)</w:t>
            </w:r>
          </w:p>
        </w:tc>
      </w:tr>
      <w:tr w:rsidR="00FF16F3" w:rsidRPr="0001203E" w14:paraId="3EF5B113" w14:textId="77777777">
        <w:tc>
          <w:tcPr>
            <w:tcW w:w="0" w:type="auto"/>
            <w:tcBorders>
              <w:top w:val="single" w:sz="4" w:space="0" w:color="auto"/>
            </w:tcBorders>
          </w:tcPr>
          <w:p w14:paraId="61495593" w14:textId="77777777" w:rsidR="00FF16F3" w:rsidRPr="0001203E" w:rsidRDefault="00FF16F3" w:rsidP="00747C51">
            <w:pPr>
              <w:pStyle w:val="NoSpacing"/>
            </w:pPr>
            <w:proofErr w:type="spellStart"/>
            <w:r w:rsidRPr="0001203E">
              <w:t>L</w:t>
            </w:r>
            <w:r w:rsidRPr="0001203E">
              <w:rPr>
                <w:vertAlign w:val="subscript"/>
              </w:rPr>
              <w:t>L</w:t>
            </w:r>
            <w:r w:rsidRPr="0001203E">
              <w:rPr>
                <w:vertAlign w:val="superscript"/>
              </w:rPr>
              <w:t>a</w:t>
            </w:r>
            <w:proofErr w:type="spellEnd"/>
          </w:p>
        </w:tc>
        <w:tc>
          <w:tcPr>
            <w:tcW w:w="0" w:type="auto"/>
            <w:tcBorders>
              <w:top w:val="single" w:sz="4" w:space="0" w:color="auto"/>
            </w:tcBorders>
          </w:tcPr>
          <w:p w14:paraId="5564E130" w14:textId="77777777" w:rsidR="00FF16F3" w:rsidRPr="0001203E" w:rsidRDefault="00FF16F3" w:rsidP="00747C51">
            <w:pPr>
              <w:pStyle w:val="NoSpacing"/>
            </w:pPr>
            <w:r w:rsidRPr="0001203E">
              <w:t>4,516</w:t>
            </w:r>
          </w:p>
        </w:tc>
        <w:tc>
          <w:tcPr>
            <w:tcW w:w="0" w:type="auto"/>
            <w:tcBorders>
              <w:top w:val="single" w:sz="4" w:space="0" w:color="auto"/>
            </w:tcBorders>
          </w:tcPr>
          <w:p w14:paraId="1A1FC0C9" w14:textId="77777777" w:rsidR="00FF16F3" w:rsidRPr="0001203E" w:rsidRDefault="00FF16F3" w:rsidP="00747C51">
            <w:pPr>
              <w:pStyle w:val="NoSpacing"/>
            </w:pPr>
            <w:r w:rsidRPr="0001203E">
              <w:t>218</w:t>
            </w:r>
          </w:p>
        </w:tc>
        <w:tc>
          <w:tcPr>
            <w:tcW w:w="0" w:type="auto"/>
            <w:tcBorders>
              <w:top w:val="single" w:sz="4" w:space="0" w:color="auto"/>
            </w:tcBorders>
          </w:tcPr>
          <w:p w14:paraId="4F33AA66" w14:textId="77777777" w:rsidR="00FF16F3" w:rsidRPr="0001203E" w:rsidRDefault="00FF16F3" w:rsidP="00747C51">
            <w:pPr>
              <w:pStyle w:val="NoSpacing"/>
            </w:pPr>
            <w:r w:rsidRPr="0001203E">
              <w:t>0</w:t>
            </w:r>
          </w:p>
        </w:tc>
        <w:tc>
          <w:tcPr>
            <w:tcW w:w="0" w:type="auto"/>
            <w:tcBorders>
              <w:top w:val="single" w:sz="4" w:space="0" w:color="auto"/>
            </w:tcBorders>
          </w:tcPr>
          <w:p w14:paraId="0C1CDA8F" w14:textId="77777777" w:rsidR="00FF16F3" w:rsidRPr="0001203E" w:rsidRDefault="00FF16F3" w:rsidP="00747C51">
            <w:pPr>
              <w:pStyle w:val="NoSpacing"/>
            </w:pPr>
            <w:r w:rsidRPr="0001203E">
              <w:t>0</w:t>
            </w:r>
          </w:p>
        </w:tc>
        <w:tc>
          <w:tcPr>
            <w:tcW w:w="0" w:type="auto"/>
            <w:tcBorders>
              <w:top w:val="single" w:sz="4" w:space="0" w:color="auto"/>
            </w:tcBorders>
          </w:tcPr>
          <w:p w14:paraId="49F948B6" w14:textId="77777777" w:rsidR="00FF16F3" w:rsidRPr="0001203E" w:rsidRDefault="00FF16F3" w:rsidP="00747C51">
            <w:pPr>
              <w:pStyle w:val="NoSpacing"/>
            </w:pPr>
            <w:r w:rsidRPr="0001203E">
              <w:t>0</w:t>
            </w:r>
          </w:p>
        </w:tc>
        <w:tc>
          <w:tcPr>
            <w:tcW w:w="0" w:type="auto"/>
            <w:tcBorders>
              <w:top w:val="single" w:sz="4" w:space="0" w:color="auto"/>
            </w:tcBorders>
          </w:tcPr>
          <w:p w14:paraId="7B6740C3" w14:textId="77777777" w:rsidR="00FF16F3" w:rsidRPr="0001203E" w:rsidRDefault="00FF16F3" w:rsidP="00747C51">
            <w:pPr>
              <w:pStyle w:val="NoSpacing"/>
            </w:pPr>
            <w:r w:rsidRPr="0001203E">
              <w:t>4,734</w:t>
            </w:r>
          </w:p>
        </w:tc>
        <w:tc>
          <w:tcPr>
            <w:tcW w:w="0" w:type="auto"/>
            <w:tcBorders>
              <w:top w:val="single" w:sz="4" w:space="0" w:color="auto"/>
            </w:tcBorders>
          </w:tcPr>
          <w:p w14:paraId="432C6017" w14:textId="77777777" w:rsidR="00FF16F3" w:rsidRPr="0001203E" w:rsidRDefault="00FF16F3" w:rsidP="00747C51">
            <w:pPr>
              <w:pStyle w:val="NoSpacing"/>
            </w:pPr>
            <w:r w:rsidRPr="0001203E">
              <w:t>97.0</w:t>
            </w:r>
          </w:p>
        </w:tc>
        <w:tc>
          <w:tcPr>
            <w:tcW w:w="0" w:type="auto"/>
            <w:tcBorders>
              <w:top w:val="single" w:sz="4" w:space="0" w:color="auto"/>
            </w:tcBorders>
          </w:tcPr>
          <w:p w14:paraId="186F37E3" w14:textId="77777777" w:rsidR="00FF16F3" w:rsidRPr="0001203E" w:rsidRDefault="00FF16F3" w:rsidP="00747C51">
            <w:pPr>
              <w:pStyle w:val="NoSpacing"/>
            </w:pPr>
            <w:r w:rsidRPr="0001203E">
              <w:t>95.4</w:t>
            </w:r>
          </w:p>
        </w:tc>
        <w:tc>
          <w:tcPr>
            <w:tcW w:w="0" w:type="auto"/>
            <w:tcBorders>
              <w:top w:val="single" w:sz="4" w:space="0" w:color="auto"/>
            </w:tcBorders>
          </w:tcPr>
          <w:p w14:paraId="7DBFB7A8" w14:textId="77777777" w:rsidR="00FF16F3" w:rsidRPr="0001203E" w:rsidRDefault="00FF16F3" w:rsidP="00747C51">
            <w:pPr>
              <w:pStyle w:val="NoSpacing"/>
            </w:pPr>
            <w:r w:rsidRPr="0001203E">
              <w:t>96.2</w:t>
            </w:r>
          </w:p>
        </w:tc>
      </w:tr>
      <w:tr w:rsidR="00FF16F3" w:rsidRPr="0001203E" w14:paraId="51012C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14:paraId="72970848" w14:textId="77777777" w:rsidR="00FF16F3" w:rsidRPr="0001203E" w:rsidRDefault="00FF16F3" w:rsidP="00747C51">
            <w:pPr>
              <w:pStyle w:val="NoSpacing"/>
            </w:pPr>
            <w:proofErr w:type="spellStart"/>
            <w:r w:rsidRPr="0001203E">
              <w:t>L</w:t>
            </w:r>
            <w:r w:rsidRPr="0001203E">
              <w:rPr>
                <w:vertAlign w:val="subscript"/>
              </w:rPr>
              <w:t>R</w:t>
            </w:r>
            <w:r w:rsidRPr="0001203E">
              <w:rPr>
                <w:vertAlign w:val="superscript"/>
              </w:rPr>
              <w:t>b</w:t>
            </w:r>
            <w:proofErr w:type="spellEnd"/>
          </w:p>
        </w:tc>
        <w:tc>
          <w:tcPr>
            <w:tcW w:w="0" w:type="auto"/>
          </w:tcPr>
          <w:p w14:paraId="27259EF4" w14:textId="77777777" w:rsidR="00FF16F3" w:rsidRPr="0001203E" w:rsidRDefault="00FF16F3" w:rsidP="00747C51">
            <w:pPr>
              <w:pStyle w:val="NoSpacing"/>
            </w:pPr>
            <w:r w:rsidRPr="0001203E">
              <w:t>141</w:t>
            </w:r>
          </w:p>
        </w:tc>
        <w:tc>
          <w:tcPr>
            <w:tcW w:w="0" w:type="auto"/>
          </w:tcPr>
          <w:p w14:paraId="694FC696" w14:textId="77777777" w:rsidR="00FF16F3" w:rsidRPr="0001203E" w:rsidRDefault="00FF16F3" w:rsidP="00747C51">
            <w:pPr>
              <w:pStyle w:val="NoSpacing"/>
            </w:pPr>
            <w:r w:rsidRPr="0001203E">
              <w:t>4,440</w:t>
            </w:r>
          </w:p>
        </w:tc>
        <w:tc>
          <w:tcPr>
            <w:tcW w:w="0" w:type="auto"/>
          </w:tcPr>
          <w:p w14:paraId="3482616D" w14:textId="77777777" w:rsidR="00FF16F3" w:rsidRPr="0001203E" w:rsidRDefault="00FF16F3" w:rsidP="00747C51">
            <w:pPr>
              <w:pStyle w:val="NoSpacing"/>
            </w:pPr>
            <w:r w:rsidRPr="0001203E">
              <w:t>0</w:t>
            </w:r>
          </w:p>
        </w:tc>
        <w:tc>
          <w:tcPr>
            <w:tcW w:w="0" w:type="auto"/>
          </w:tcPr>
          <w:p w14:paraId="08E072E2" w14:textId="77777777" w:rsidR="00FF16F3" w:rsidRPr="0001203E" w:rsidRDefault="00FF16F3" w:rsidP="00747C51">
            <w:pPr>
              <w:pStyle w:val="NoSpacing"/>
            </w:pPr>
            <w:r w:rsidRPr="0001203E">
              <w:t>0</w:t>
            </w:r>
          </w:p>
        </w:tc>
        <w:tc>
          <w:tcPr>
            <w:tcW w:w="0" w:type="auto"/>
          </w:tcPr>
          <w:p w14:paraId="25A40B3D" w14:textId="77777777" w:rsidR="00FF16F3" w:rsidRPr="0001203E" w:rsidRDefault="00FF16F3" w:rsidP="00747C51">
            <w:pPr>
              <w:pStyle w:val="NoSpacing"/>
            </w:pPr>
            <w:r w:rsidRPr="0001203E">
              <w:t>0</w:t>
            </w:r>
          </w:p>
        </w:tc>
        <w:tc>
          <w:tcPr>
            <w:tcW w:w="0" w:type="auto"/>
          </w:tcPr>
          <w:p w14:paraId="214FF369" w14:textId="77777777" w:rsidR="00FF16F3" w:rsidRPr="0001203E" w:rsidRDefault="00FF16F3" w:rsidP="00747C51">
            <w:pPr>
              <w:pStyle w:val="NoSpacing"/>
            </w:pPr>
            <w:r w:rsidRPr="0001203E">
              <w:t>4,581</w:t>
            </w:r>
          </w:p>
        </w:tc>
        <w:tc>
          <w:tcPr>
            <w:tcW w:w="0" w:type="auto"/>
          </w:tcPr>
          <w:p w14:paraId="1339CB3B" w14:textId="77777777" w:rsidR="00FF16F3" w:rsidRPr="0001203E" w:rsidRDefault="00FF16F3" w:rsidP="00747C51">
            <w:pPr>
              <w:pStyle w:val="NoSpacing"/>
            </w:pPr>
            <w:r w:rsidRPr="0001203E">
              <w:t>95.3</w:t>
            </w:r>
          </w:p>
        </w:tc>
        <w:tc>
          <w:tcPr>
            <w:tcW w:w="0" w:type="auto"/>
          </w:tcPr>
          <w:p w14:paraId="2B363FDF" w14:textId="77777777" w:rsidR="00FF16F3" w:rsidRPr="0001203E" w:rsidRDefault="00FF16F3" w:rsidP="00747C51">
            <w:pPr>
              <w:pStyle w:val="NoSpacing"/>
            </w:pPr>
            <w:r w:rsidRPr="0001203E">
              <w:t>96.9</w:t>
            </w:r>
          </w:p>
        </w:tc>
        <w:tc>
          <w:tcPr>
            <w:tcW w:w="0" w:type="auto"/>
          </w:tcPr>
          <w:p w14:paraId="5B3D12A5" w14:textId="77777777" w:rsidR="00FF16F3" w:rsidRPr="0001203E" w:rsidRDefault="00FF16F3" w:rsidP="00747C51">
            <w:pPr>
              <w:pStyle w:val="NoSpacing"/>
            </w:pPr>
            <w:r w:rsidRPr="0001203E">
              <w:t>96.2</w:t>
            </w:r>
          </w:p>
        </w:tc>
      </w:tr>
      <w:tr w:rsidR="00FF16F3" w:rsidRPr="0001203E" w14:paraId="36B0BB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14:paraId="3513B9FB" w14:textId="77777777" w:rsidR="00FF16F3" w:rsidRPr="0001203E" w:rsidRDefault="00FF16F3" w:rsidP="00747C51">
            <w:pPr>
              <w:pStyle w:val="NoSpacing"/>
            </w:pPr>
            <w:r w:rsidRPr="0001203E">
              <w:t>Feeding</w:t>
            </w:r>
          </w:p>
        </w:tc>
        <w:tc>
          <w:tcPr>
            <w:tcW w:w="0" w:type="auto"/>
          </w:tcPr>
          <w:p w14:paraId="50D2A979" w14:textId="77777777" w:rsidR="00FF16F3" w:rsidRPr="0001203E" w:rsidRDefault="00FF16F3" w:rsidP="00747C51">
            <w:pPr>
              <w:pStyle w:val="NoSpacing"/>
            </w:pPr>
            <w:r w:rsidRPr="0001203E">
              <w:t>0</w:t>
            </w:r>
          </w:p>
        </w:tc>
        <w:tc>
          <w:tcPr>
            <w:tcW w:w="0" w:type="auto"/>
          </w:tcPr>
          <w:p w14:paraId="3CBC7840" w14:textId="77777777" w:rsidR="00FF16F3" w:rsidRPr="0001203E" w:rsidRDefault="00FF16F3" w:rsidP="00747C51">
            <w:pPr>
              <w:pStyle w:val="NoSpacing"/>
            </w:pPr>
            <w:r w:rsidRPr="0001203E">
              <w:t>0</w:t>
            </w:r>
          </w:p>
        </w:tc>
        <w:tc>
          <w:tcPr>
            <w:tcW w:w="0" w:type="auto"/>
          </w:tcPr>
          <w:p w14:paraId="255DFB4E" w14:textId="77777777" w:rsidR="00FF16F3" w:rsidRPr="0001203E" w:rsidRDefault="00FF16F3" w:rsidP="00747C51">
            <w:pPr>
              <w:pStyle w:val="NoSpacing"/>
            </w:pPr>
            <w:r w:rsidRPr="0001203E">
              <w:t>819</w:t>
            </w:r>
          </w:p>
        </w:tc>
        <w:tc>
          <w:tcPr>
            <w:tcW w:w="0" w:type="auto"/>
          </w:tcPr>
          <w:p w14:paraId="217EA0D3" w14:textId="77777777" w:rsidR="00FF16F3" w:rsidRPr="0001203E" w:rsidRDefault="00FF16F3" w:rsidP="00747C51">
            <w:pPr>
              <w:pStyle w:val="NoSpacing"/>
            </w:pPr>
            <w:r w:rsidRPr="0001203E">
              <w:t>3</w:t>
            </w:r>
          </w:p>
        </w:tc>
        <w:tc>
          <w:tcPr>
            <w:tcW w:w="0" w:type="auto"/>
          </w:tcPr>
          <w:p w14:paraId="11EC8F0E" w14:textId="77777777" w:rsidR="00FF16F3" w:rsidRPr="0001203E" w:rsidRDefault="00FF16F3" w:rsidP="00747C51">
            <w:pPr>
              <w:pStyle w:val="NoSpacing"/>
            </w:pPr>
            <w:r w:rsidRPr="0001203E">
              <w:t>15</w:t>
            </w:r>
          </w:p>
        </w:tc>
        <w:tc>
          <w:tcPr>
            <w:tcW w:w="0" w:type="auto"/>
          </w:tcPr>
          <w:p w14:paraId="3B38BBBE" w14:textId="77777777" w:rsidR="00FF16F3" w:rsidRPr="0001203E" w:rsidRDefault="00FF16F3" w:rsidP="00747C51">
            <w:pPr>
              <w:pStyle w:val="NoSpacing"/>
            </w:pPr>
            <w:r w:rsidRPr="0001203E">
              <w:t>837</w:t>
            </w:r>
          </w:p>
        </w:tc>
        <w:tc>
          <w:tcPr>
            <w:tcW w:w="0" w:type="auto"/>
          </w:tcPr>
          <w:p w14:paraId="0A872F95" w14:textId="77777777" w:rsidR="00FF16F3" w:rsidRPr="0001203E" w:rsidRDefault="00FF16F3" w:rsidP="00747C51">
            <w:pPr>
              <w:pStyle w:val="NoSpacing"/>
            </w:pPr>
            <w:r w:rsidRPr="0001203E">
              <w:t>97.3</w:t>
            </w:r>
          </w:p>
        </w:tc>
        <w:tc>
          <w:tcPr>
            <w:tcW w:w="0" w:type="auto"/>
          </w:tcPr>
          <w:p w14:paraId="7F392C82" w14:textId="77777777" w:rsidR="00FF16F3" w:rsidRPr="0001203E" w:rsidRDefault="00FF16F3" w:rsidP="00747C51">
            <w:pPr>
              <w:pStyle w:val="NoSpacing"/>
            </w:pPr>
            <w:r w:rsidRPr="0001203E">
              <w:t>97.9</w:t>
            </w:r>
          </w:p>
        </w:tc>
        <w:tc>
          <w:tcPr>
            <w:tcW w:w="0" w:type="auto"/>
          </w:tcPr>
          <w:p w14:paraId="4F6D7F12" w14:textId="77777777" w:rsidR="00FF16F3" w:rsidRPr="0001203E" w:rsidRDefault="00FF16F3" w:rsidP="00747C51">
            <w:pPr>
              <w:pStyle w:val="NoSpacing"/>
            </w:pPr>
            <w:r w:rsidRPr="0001203E">
              <w:t>97.0</w:t>
            </w:r>
          </w:p>
        </w:tc>
      </w:tr>
      <w:tr w:rsidR="00FF16F3" w:rsidRPr="0001203E" w14:paraId="54BA44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tcPr>
          <w:p w14:paraId="351698F6" w14:textId="77777777" w:rsidR="00FF16F3" w:rsidRPr="0001203E" w:rsidRDefault="00FF16F3" w:rsidP="00747C51">
            <w:pPr>
              <w:pStyle w:val="NoSpacing"/>
            </w:pPr>
            <w:r w:rsidRPr="0001203E">
              <w:t>Drinking</w:t>
            </w:r>
          </w:p>
        </w:tc>
        <w:tc>
          <w:tcPr>
            <w:tcW w:w="0" w:type="auto"/>
          </w:tcPr>
          <w:p w14:paraId="3EF6DF52" w14:textId="77777777" w:rsidR="00FF16F3" w:rsidRPr="0001203E" w:rsidRDefault="00FF16F3" w:rsidP="00747C51">
            <w:pPr>
              <w:pStyle w:val="NoSpacing"/>
            </w:pPr>
            <w:r w:rsidRPr="0001203E">
              <w:t>0</w:t>
            </w:r>
          </w:p>
        </w:tc>
        <w:tc>
          <w:tcPr>
            <w:tcW w:w="0" w:type="auto"/>
          </w:tcPr>
          <w:p w14:paraId="1FE23158" w14:textId="77777777" w:rsidR="00FF16F3" w:rsidRPr="0001203E" w:rsidRDefault="00FF16F3" w:rsidP="00747C51">
            <w:pPr>
              <w:pStyle w:val="NoSpacing"/>
            </w:pPr>
            <w:r w:rsidRPr="0001203E">
              <w:t>0</w:t>
            </w:r>
          </w:p>
        </w:tc>
        <w:tc>
          <w:tcPr>
            <w:tcW w:w="0" w:type="auto"/>
          </w:tcPr>
          <w:p w14:paraId="438BCDAB" w14:textId="77777777" w:rsidR="00FF16F3" w:rsidRPr="0001203E" w:rsidRDefault="00FF16F3" w:rsidP="00747C51">
            <w:pPr>
              <w:pStyle w:val="NoSpacing"/>
            </w:pPr>
            <w:r w:rsidRPr="0001203E">
              <w:t>9</w:t>
            </w:r>
          </w:p>
        </w:tc>
        <w:tc>
          <w:tcPr>
            <w:tcW w:w="0" w:type="auto"/>
          </w:tcPr>
          <w:p w14:paraId="655DE4A6" w14:textId="77777777" w:rsidR="00FF16F3" w:rsidRPr="0001203E" w:rsidRDefault="00FF16F3" w:rsidP="00747C51">
            <w:pPr>
              <w:pStyle w:val="NoSpacing"/>
            </w:pPr>
            <w:r w:rsidRPr="0001203E">
              <w:t>103</w:t>
            </w:r>
          </w:p>
        </w:tc>
        <w:tc>
          <w:tcPr>
            <w:tcW w:w="0" w:type="auto"/>
          </w:tcPr>
          <w:p w14:paraId="5E1991BD" w14:textId="77777777" w:rsidR="00FF16F3" w:rsidRPr="0001203E" w:rsidRDefault="00FF16F3" w:rsidP="00747C51">
            <w:pPr>
              <w:pStyle w:val="NoSpacing"/>
            </w:pPr>
            <w:r w:rsidRPr="0001203E">
              <w:t>21</w:t>
            </w:r>
          </w:p>
        </w:tc>
        <w:tc>
          <w:tcPr>
            <w:tcW w:w="0" w:type="auto"/>
          </w:tcPr>
          <w:p w14:paraId="15F8ECE9" w14:textId="77777777" w:rsidR="00FF16F3" w:rsidRPr="0001203E" w:rsidRDefault="00FF16F3" w:rsidP="00747C51">
            <w:pPr>
              <w:pStyle w:val="NoSpacing"/>
            </w:pPr>
            <w:r w:rsidRPr="0001203E">
              <w:t>133</w:t>
            </w:r>
          </w:p>
        </w:tc>
        <w:tc>
          <w:tcPr>
            <w:tcW w:w="0" w:type="auto"/>
          </w:tcPr>
          <w:p w14:paraId="09A553AE" w14:textId="77777777" w:rsidR="00FF16F3" w:rsidRPr="0001203E" w:rsidRDefault="00FF16F3" w:rsidP="00747C51">
            <w:pPr>
              <w:pStyle w:val="NoSpacing"/>
            </w:pPr>
            <w:r w:rsidRPr="0001203E">
              <w:t>88.3</w:t>
            </w:r>
          </w:p>
        </w:tc>
        <w:tc>
          <w:tcPr>
            <w:tcW w:w="0" w:type="auto"/>
          </w:tcPr>
          <w:p w14:paraId="2687F40F" w14:textId="77777777" w:rsidR="00FF16F3" w:rsidRPr="0001203E" w:rsidRDefault="00FF16F3" w:rsidP="00747C51">
            <w:pPr>
              <w:pStyle w:val="NoSpacing"/>
            </w:pPr>
            <w:r w:rsidRPr="0001203E">
              <w:t>77.4</w:t>
            </w:r>
          </w:p>
        </w:tc>
        <w:tc>
          <w:tcPr>
            <w:tcW w:w="0" w:type="auto"/>
          </w:tcPr>
          <w:p w14:paraId="48AA9F9E" w14:textId="77777777" w:rsidR="00FF16F3" w:rsidRPr="0001203E" w:rsidRDefault="00FF16F3" w:rsidP="00747C51">
            <w:pPr>
              <w:pStyle w:val="NoSpacing"/>
            </w:pPr>
            <w:r w:rsidRPr="0001203E">
              <w:t>96.8</w:t>
            </w:r>
          </w:p>
        </w:tc>
      </w:tr>
      <w:tr w:rsidR="00FF16F3" w:rsidRPr="0001203E" w14:paraId="26E817EA" w14:textId="77777777">
        <w:tc>
          <w:tcPr>
            <w:tcW w:w="0" w:type="auto"/>
          </w:tcPr>
          <w:p w14:paraId="08ED0147" w14:textId="77777777" w:rsidR="00FF16F3" w:rsidRPr="0001203E" w:rsidRDefault="00FF16F3" w:rsidP="00747C51">
            <w:pPr>
              <w:pStyle w:val="NoSpacing"/>
            </w:pPr>
            <w:r w:rsidRPr="0001203E">
              <w:t>Other</w:t>
            </w:r>
          </w:p>
        </w:tc>
        <w:tc>
          <w:tcPr>
            <w:tcW w:w="0" w:type="auto"/>
          </w:tcPr>
          <w:p w14:paraId="0756ADC1" w14:textId="77777777" w:rsidR="00FF16F3" w:rsidRPr="0001203E" w:rsidRDefault="00FF16F3" w:rsidP="00747C51">
            <w:pPr>
              <w:pStyle w:val="NoSpacing"/>
            </w:pPr>
            <w:r w:rsidRPr="0001203E">
              <w:t>0</w:t>
            </w:r>
          </w:p>
        </w:tc>
        <w:tc>
          <w:tcPr>
            <w:tcW w:w="0" w:type="auto"/>
          </w:tcPr>
          <w:p w14:paraId="235477FE" w14:textId="77777777" w:rsidR="00FF16F3" w:rsidRPr="0001203E" w:rsidRDefault="00FF16F3" w:rsidP="00747C51">
            <w:pPr>
              <w:pStyle w:val="NoSpacing"/>
            </w:pPr>
            <w:r w:rsidRPr="0001203E">
              <w:t>0</w:t>
            </w:r>
          </w:p>
        </w:tc>
        <w:tc>
          <w:tcPr>
            <w:tcW w:w="0" w:type="auto"/>
          </w:tcPr>
          <w:p w14:paraId="7A8C0B8F" w14:textId="77777777" w:rsidR="00FF16F3" w:rsidRPr="0001203E" w:rsidRDefault="00FF16F3" w:rsidP="00747C51">
            <w:pPr>
              <w:pStyle w:val="NoSpacing"/>
            </w:pPr>
            <w:r w:rsidRPr="0001203E">
              <w:t>14</w:t>
            </w:r>
          </w:p>
        </w:tc>
        <w:tc>
          <w:tcPr>
            <w:tcW w:w="0" w:type="auto"/>
          </w:tcPr>
          <w:p w14:paraId="69A4674E" w14:textId="77777777" w:rsidR="00FF16F3" w:rsidRPr="0001203E" w:rsidRDefault="00FF16F3" w:rsidP="00747C51">
            <w:pPr>
              <w:pStyle w:val="NoSpacing"/>
            </w:pPr>
            <w:r w:rsidRPr="0001203E">
              <w:t>11</w:t>
            </w:r>
          </w:p>
        </w:tc>
        <w:tc>
          <w:tcPr>
            <w:tcW w:w="0" w:type="auto"/>
          </w:tcPr>
          <w:p w14:paraId="631C0D00" w14:textId="77777777" w:rsidR="00FF16F3" w:rsidRPr="0001203E" w:rsidRDefault="00FF16F3" w:rsidP="00747C51">
            <w:pPr>
              <w:pStyle w:val="NoSpacing"/>
            </w:pPr>
            <w:r w:rsidRPr="0001203E">
              <w:t>360</w:t>
            </w:r>
          </w:p>
        </w:tc>
        <w:tc>
          <w:tcPr>
            <w:tcW w:w="0" w:type="auto"/>
          </w:tcPr>
          <w:p w14:paraId="462BA7E5" w14:textId="77777777" w:rsidR="00FF16F3" w:rsidRPr="0001203E" w:rsidRDefault="00FF16F3" w:rsidP="00747C51">
            <w:pPr>
              <w:pStyle w:val="NoSpacing"/>
            </w:pPr>
            <w:r w:rsidRPr="0001203E">
              <w:t>385</w:t>
            </w:r>
          </w:p>
        </w:tc>
        <w:tc>
          <w:tcPr>
            <w:tcW w:w="0" w:type="auto"/>
          </w:tcPr>
          <w:p w14:paraId="13D4CF71" w14:textId="77777777" w:rsidR="00FF16F3" w:rsidRPr="0001203E" w:rsidRDefault="00FF16F3" w:rsidP="00747C51">
            <w:pPr>
              <w:pStyle w:val="NoSpacing"/>
            </w:pPr>
            <w:r w:rsidRPr="0001203E">
              <w:t>90.9</w:t>
            </w:r>
          </w:p>
        </w:tc>
        <w:tc>
          <w:tcPr>
            <w:tcW w:w="0" w:type="auto"/>
          </w:tcPr>
          <w:p w14:paraId="6626CDF5" w14:textId="77777777" w:rsidR="00FF16F3" w:rsidRPr="0001203E" w:rsidRDefault="00FF16F3" w:rsidP="00747C51">
            <w:pPr>
              <w:pStyle w:val="NoSpacing"/>
            </w:pPr>
            <w:r w:rsidRPr="0001203E">
              <w:t>93.5</w:t>
            </w:r>
          </w:p>
        </w:tc>
        <w:tc>
          <w:tcPr>
            <w:tcW w:w="0" w:type="auto"/>
          </w:tcPr>
          <w:p w14:paraId="79B81AC6" w14:textId="77777777" w:rsidR="00FF16F3" w:rsidRPr="0001203E" w:rsidRDefault="00FF16F3" w:rsidP="00747C51">
            <w:pPr>
              <w:pStyle w:val="NoSpacing"/>
            </w:pPr>
            <w:r w:rsidRPr="0001203E">
              <w:t>95.5</w:t>
            </w:r>
          </w:p>
        </w:tc>
      </w:tr>
      <w:tr w:rsidR="00FF16F3" w:rsidRPr="0001203E" w14:paraId="4874058A" w14:textId="77777777">
        <w:tc>
          <w:tcPr>
            <w:tcW w:w="0" w:type="auto"/>
            <w:tcBorders>
              <w:bottom w:val="single" w:sz="8" w:space="0" w:color="auto"/>
            </w:tcBorders>
          </w:tcPr>
          <w:p w14:paraId="30EA3AC2" w14:textId="77777777" w:rsidR="00FF16F3" w:rsidRPr="0001203E" w:rsidRDefault="00FF16F3" w:rsidP="00747C51">
            <w:pPr>
              <w:pStyle w:val="NoSpacing"/>
            </w:pPr>
            <w:r w:rsidRPr="0001203E">
              <w:t>Total</w:t>
            </w:r>
          </w:p>
        </w:tc>
        <w:tc>
          <w:tcPr>
            <w:tcW w:w="0" w:type="auto"/>
            <w:tcBorders>
              <w:bottom w:val="single" w:sz="8" w:space="0" w:color="auto"/>
            </w:tcBorders>
          </w:tcPr>
          <w:p w14:paraId="24DCFAA5" w14:textId="77777777" w:rsidR="00FF16F3" w:rsidRPr="0001203E" w:rsidRDefault="00FF16F3" w:rsidP="00747C51">
            <w:pPr>
              <w:pStyle w:val="NoSpacing"/>
            </w:pPr>
            <w:r w:rsidRPr="0001203E">
              <w:t>4,657</w:t>
            </w:r>
          </w:p>
        </w:tc>
        <w:tc>
          <w:tcPr>
            <w:tcW w:w="0" w:type="auto"/>
            <w:tcBorders>
              <w:bottom w:val="single" w:sz="8" w:space="0" w:color="auto"/>
            </w:tcBorders>
          </w:tcPr>
          <w:p w14:paraId="4C88616F" w14:textId="77777777" w:rsidR="00FF16F3" w:rsidRPr="0001203E" w:rsidRDefault="00FF16F3" w:rsidP="00747C51">
            <w:pPr>
              <w:pStyle w:val="NoSpacing"/>
            </w:pPr>
            <w:r w:rsidRPr="0001203E">
              <w:t>4,658</w:t>
            </w:r>
          </w:p>
        </w:tc>
        <w:tc>
          <w:tcPr>
            <w:tcW w:w="0" w:type="auto"/>
            <w:tcBorders>
              <w:bottom w:val="single" w:sz="8" w:space="0" w:color="auto"/>
            </w:tcBorders>
          </w:tcPr>
          <w:p w14:paraId="270EC2D5" w14:textId="77777777" w:rsidR="00FF16F3" w:rsidRPr="0001203E" w:rsidRDefault="00FF16F3" w:rsidP="00747C51">
            <w:pPr>
              <w:pStyle w:val="NoSpacing"/>
            </w:pPr>
            <w:r w:rsidRPr="0001203E">
              <w:t>842</w:t>
            </w:r>
          </w:p>
        </w:tc>
        <w:tc>
          <w:tcPr>
            <w:tcW w:w="0" w:type="auto"/>
            <w:tcBorders>
              <w:bottom w:val="single" w:sz="8" w:space="0" w:color="auto"/>
            </w:tcBorders>
          </w:tcPr>
          <w:p w14:paraId="7C55213E" w14:textId="77777777" w:rsidR="00FF16F3" w:rsidRPr="0001203E" w:rsidRDefault="00FF16F3" w:rsidP="00747C51">
            <w:pPr>
              <w:pStyle w:val="NoSpacing"/>
            </w:pPr>
            <w:r w:rsidRPr="0001203E">
              <w:t>117</w:t>
            </w:r>
          </w:p>
        </w:tc>
        <w:tc>
          <w:tcPr>
            <w:tcW w:w="0" w:type="auto"/>
            <w:tcBorders>
              <w:bottom w:val="single" w:sz="8" w:space="0" w:color="auto"/>
            </w:tcBorders>
          </w:tcPr>
          <w:p w14:paraId="68E94CBE" w14:textId="77777777" w:rsidR="00FF16F3" w:rsidRPr="0001203E" w:rsidRDefault="00FF16F3" w:rsidP="00747C51">
            <w:pPr>
              <w:pStyle w:val="NoSpacing"/>
            </w:pPr>
            <w:r w:rsidRPr="0001203E">
              <w:t>396</w:t>
            </w:r>
          </w:p>
        </w:tc>
        <w:tc>
          <w:tcPr>
            <w:tcW w:w="0" w:type="auto"/>
            <w:tcBorders>
              <w:bottom w:val="single" w:sz="8" w:space="0" w:color="auto"/>
            </w:tcBorders>
          </w:tcPr>
          <w:p w14:paraId="593213BA" w14:textId="77777777" w:rsidR="00FF16F3" w:rsidRPr="0001203E" w:rsidRDefault="00FF16F3" w:rsidP="00747C51">
            <w:pPr>
              <w:pStyle w:val="NoSpacing"/>
            </w:pPr>
            <w:r w:rsidRPr="0001203E">
              <w:t>10,670</w:t>
            </w:r>
          </w:p>
        </w:tc>
        <w:tc>
          <w:tcPr>
            <w:tcW w:w="0" w:type="auto"/>
            <w:tcBorders>
              <w:bottom w:val="single" w:sz="8" w:space="0" w:color="auto"/>
            </w:tcBorders>
          </w:tcPr>
          <w:p w14:paraId="712BA653" w14:textId="77777777" w:rsidR="00FF16F3" w:rsidRPr="0001203E" w:rsidRDefault="00FF16F3" w:rsidP="00747C51">
            <w:pPr>
              <w:pStyle w:val="NoSpacing"/>
            </w:pPr>
            <w:r w:rsidRPr="0001203E">
              <w:t>–</w:t>
            </w:r>
          </w:p>
        </w:tc>
        <w:tc>
          <w:tcPr>
            <w:tcW w:w="0" w:type="auto"/>
            <w:tcBorders>
              <w:bottom w:val="single" w:sz="8" w:space="0" w:color="auto"/>
            </w:tcBorders>
          </w:tcPr>
          <w:p w14:paraId="3298C39A" w14:textId="77777777" w:rsidR="00FF16F3" w:rsidRPr="0001203E" w:rsidRDefault="00FF16F3" w:rsidP="00747C51">
            <w:pPr>
              <w:pStyle w:val="NoSpacing"/>
            </w:pPr>
            <w:r w:rsidRPr="0001203E">
              <w:t>–</w:t>
            </w:r>
          </w:p>
        </w:tc>
        <w:tc>
          <w:tcPr>
            <w:tcW w:w="0" w:type="auto"/>
            <w:tcBorders>
              <w:bottom w:val="single" w:sz="8" w:space="0" w:color="auto"/>
            </w:tcBorders>
          </w:tcPr>
          <w:p w14:paraId="2994B1C1" w14:textId="77777777" w:rsidR="00FF16F3" w:rsidRPr="0001203E" w:rsidRDefault="00FF16F3" w:rsidP="00747C51">
            <w:pPr>
              <w:pStyle w:val="NoSpacing"/>
            </w:pPr>
            <w:r w:rsidRPr="0001203E">
              <w:t>–</w:t>
            </w:r>
          </w:p>
        </w:tc>
      </w:tr>
      <w:tr w:rsidR="00FF16F3" w:rsidRPr="0001203E" w14:paraId="10C15CDB" w14:textId="77777777">
        <w:tc>
          <w:tcPr>
            <w:tcW w:w="0" w:type="auto"/>
            <w:gridSpan w:val="10"/>
            <w:tcBorders>
              <w:top w:val="single" w:sz="8" w:space="0" w:color="auto"/>
            </w:tcBorders>
          </w:tcPr>
          <w:p w14:paraId="26056377" w14:textId="77777777" w:rsidR="00FF16F3" w:rsidRDefault="00FF16F3" w:rsidP="00747C51">
            <w:pPr>
              <w:pStyle w:val="TableFootnote"/>
            </w:pPr>
            <w:r w:rsidRPr="0001203E">
              <w:rPr>
                <w:vertAlign w:val="superscript"/>
              </w:rPr>
              <w:t>a</w:t>
            </w:r>
            <w:r w:rsidRPr="0001203E">
              <w:rPr>
                <w:color w:val="1F1F1F"/>
              </w:rPr>
              <w:t xml:space="preserve"> </w:t>
            </w:r>
            <w:r w:rsidRPr="0001203E">
              <w:t xml:space="preserve">Lying on </w:t>
            </w:r>
            <w:proofErr w:type="gramStart"/>
            <w:r w:rsidRPr="0001203E">
              <w:t>left</w:t>
            </w:r>
            <w:proofErr w:type="gramEnd"/>
            <w:r w:rsidRPr="0001203E">
              <w:t xml:space="preserve"> side</w:t>
            </w:r>
          </w:p>
          <w:p w14:paraId="37C58806" w14:textId="77777777" w:rsidR="00FF16F3" w:rsidRDefault="00FF16F3" w:rsidP="00747C51">
            <w:pPr>
              <w:pStyle w:val="TableFootnote"/>
            </w:pPr>
            <w:r w:rsidRPr="0001203E">
              <w:rPr>
                <w:vertAlign w:val="superscript"/>
              </w:rPr>
              <w:t>b</w:t>
            </w:r>
            <w:r w:rsidRPr="0001203E">
              <w:t xml:space="preserve"> Lying on </w:t>
            </w:r>
            <w:proofErr w:type="gramStart"/>
            <w:r w:rsidRPr="0001203E">
              <w:t>right</w:t>
            </w:r>
            <w:proofErr w:type="gramEnd"/>
            <w:r w:rsidRPr="0001203E">
              <w:t xml:space="preserve"> side</w:t>
            </w:r>
          </w:p>
          <w:p w14:paraId="71811DFB" w14:textId="77777777" w:rsidR="00FF16F3" w:rsidRDefault="00FF16F3" w:rsidP="00747C51">
            <w:pPr>
              <w:pStyle w:val="TableFootnote"/>
            </w:pPr>
            <w:r w:rsidRPr="0001203E">
              <w:rPr>
                <w:vertAlign w:val="superscript"/>
              </w:rPr>
              <w:t>c</w:t>
            </w:r>
            <w:r w:rsidRPr="0001203E">
              <w:t xml:space="preserve"> Specificity, sensitivity, and accuracy were calculated for lying labels (L</w:t>
            </w:r>
            <w:r w:rsidRPr="0001203E">
              <w:rPr>
                <w:vertAlign w:val="subscript"/>
              </w:rPr>
              <w:t>L</w:t>
            </w:r>
            <w:r w:rsidRPr="0001203E">
              <w:t>, L</w:t>
            </w:r>
            <w:r w:rsidRPr="0001203E">
              <w:rPr>
                <w:vertAlign w:val="subscript"/>
              </w:rPr>
              <w:t>R</w:t>
            </w:r>
            <w:r w:rsidRPr="0001203E">
              <w:t>) separately from not lying labels (Feeding, Drinking, Other).</w:t>
            </w:r>
          </w:p>
          <w:p w14:paraId="30002612" w14:textId="77777777" w:rsidR="00A37789" w:rsidRPr="0001203E" w:rsidRDefault="00A37789">
            <w:pPr>
              <w:spacing w:after="0"/>
              <w:rPr>
                <w:rFonts w:cs="Times New Roman"/>
                <w:sz w:val="16"/>
                <w:szCs w:val="16"/>
              </w:rPr>
            </w:pPr>
          </w:p>
        </w:tc>
      </w:tr>
    </w:tbl>
    <w:p w14:paraId="2F591E30" w14:textId="77777777" w:rsidR="00FF16F3" w:rsidRDefault="00FF16F3" w:rsidP="00FF16F3">
      <w:pPr>
        <w:pStyle w:val="Heading1"/>
      </w:pPr>
      <w:r>
        <w:t>Acknowledgements</w:t>
      </w:r>
    </w:p>
    <w:p w14:paraId="08E7E212" w14:textId="77777777" w:rsidR="00FF16F3" w:rsidRDefault="00FF16F3" w:rsidP="00FF16F3">
      <w:r w:rsidRPr="00A035A2">
        <w:t>This research was funded in part by USDA, Agricultural Research Service, and USDA NIFA Grant, Award No. 2016-67015-24819. The authors would like to acknowledge the contributions of John Holman, Troy Gramke, Brooke Compton</w:t>
      </w:r>
      <w:r>
        <w:t>.</w:t>
      </w:r>
      <w:r w:rsidRPr="00A035A2">
        <w:t xml:space="preserve"> </w:t>
      </w:r>
    </w:p>
    <w:p w14:paraId="1B8FFAAA" w14:textId="77777777" w:rsidR="00747C51" w:rsidRDefault="00747C51" w:rsidP="00747C51">
      <w:pPr>
        <w:pStyle w:val="Heading1"/>
      </w:pPr>
      <w:r>
        <w:t>References</w:t>
      </w:r>
    </w:p>
    <w:p w14:paraId="7D90151C" w14:textId="77777777" w:rsidR="00747C51" w:rsidRDefault="00747C51" w:rsidP="00747C51">
      <w:pPr>
        <w:jc w:val="left"/>
      </w:pPr>
      <w:r w:rsidRPr="000842A9">
        <w:t xml:space="preserve">Bloemhof, S., van der </w:t>
      </w:r>
      <w:proofErr w:type="spellStart"/>
      <w:r w:rsidRPr="000842A9">
        <w:t>Waaij</w:t>
      </w:r>
      <w:proofErr w:type="spellEnd"/>
      <w:r w:rsidRPr="000842A9">
        <w:t xml:space="preserve">, E.H., Merks, </w:t>
      </w:r>
      <w:proofErr w:type="spellStart"/>
      <w:r w:rsidRPr="000842A9">
        <w:t>J.W.M</w:t>
      </w:r>
      <w:proofErr w:type="spellEnd"/>
      <w:r w:rsidRPr="000842A9">
        <w:t>., Knol, E.F., 2008. Sow line differences in</w:t>
      </w:r>
      <w:r>
        <w:t xml:space="preserve"> </w:t>
      </w:r>
      <w:r w:rsidRPr="000842A9">
        <w:t>heat stress tolerance expressed in reproductive performance traits. J</w:t>
      </w:r>
      <w:r>
        <w:t xml:space="preserve">ournal of </w:t>
      </w:r>
      <w:r w:rsidRPr="000842A9">
        <w:t>Animal Sci</w:t>
      </w:r>
      <w:r>
        <w:t xml:space="preserve">ence </w:t>
      </w:r>
      <w:r w:rsidRPr="000842A9">
        <w:t>86</w:t>
      </w:r>
      <w:r>
        <w:t xml:space="preserve"> </w:t>
      </w:r>
      <w:r w:rsidRPr="000842A9">
        <w:t>(12), 3330</w:t>
      </w:r>
      <w:r>
        <w:t>-</w:t>
      </w:r>
      <w:r w:rsidRPr="000842A9">
        <w:t xml:space="preserve">3337. </w:t>
      </w:r>
      <w:r w:rsidRPr="00E96E8F">
        <w:t>https://doi.org/10.2527/jas.2008-0862</w:t>
      </w:r>
      <w:r>
        <w:t>.</w:t>
      </w:r>
    </w:p>
    <w:p w14:paraId="1B86CCB5" w14:textId="77777777" w:rsidR="00747C51" w:rsidRDefault="00747C51" w:rsidP="00747C51">
      <w:pPr>
        <w:jc w:val="left"/>
      </w:pPr>
      <w:r w:rsidRPr="00957B0B">
        <w:t xml:space="preserve">Johnson, A.K., Morrow-Tesch, </w:t>
      </w:r>
      <w:proofErr w:type="spellStart"/>
      <w:r w:rsidRPr="00957B0B">
        <w:t>J.L</w:t>
      </w:r>
      <w:proofErr w:type="spellEnd"/>
      <w:r w:rsidRPr="00957B0B">
        <w:t>., McGlone, J.J., 2001. Behavior and performance of</w:t>
      </w:r>
      <w:r>
        <w:t xml:space="preserve"> </w:t>
      </w:r>
      <w:r w:rsidRPr="00957B0B">
        <w:t xml:space="preserve">lactating </w:t>
      </w:r>
      <w:proofErr w:type="gramStart"/>
      <w:r w:rsidRPr="00957B0B">
        <w:t>sows</w:t>
      </w:r>
      <w:proofErr w:type="gramEnd"/>
      <w:r w:rsidRPr="00957B0B">
        <w:t xml:space="preserve"> and piglets reared indoors or outdoors. </w:t>
      </w:r>
      <w:r w:rsidRPr="000842A9">
        <w:t>J</w:t>
      </w:r>
      <w:r>
        <w:t xml:space="preserve">ournal of </w:t>
      </w:r>
      <w:r w:rsidRPr="000842A9">
        <w:t>Animal Sci</w:t>
      </w:r>
      <w:r>
        <w:t xml:space="preserve">ence </w:t>
      </w:r>
      <w:r w:rsidRPr="00957B0B">
        <w:t>79 (10),</w:t>
      </w:r>
      <w:r>
        <w:t xml:space="preserve"> </w:t>
      </w:r>
      <w:r w:rsidRPr="00957B0B">
        <w:t>2571</w:t>
      </w:r>
      <w:r>
        <w:t>-</w:t>
      </w:r>
      <w:r w:rsidRPr="00957B0B">
        <w:t>2579. https://doi.org/10.2527/2001.79102571x</w:t>
      </w:r>
      <w:r>
        <w:t>.</w:t>
      </w:r>
    </w:p>
    <w:p w14:paraId="1D680736" w14:textId="77777777" w:rsidR="00747C51" w:rsidRPr="008B2181" w:rsidRDefault="00747C51" w:rsidP="00747C51">
      <w:pPr>
        <w:jc w:val="left"/>
      </w:pPr>
      <w:r w:rsidRPr="008B2181">
        <w:t xml:space="preserve">King, </w:t>
      </w:r>
      <w:proofErr w:type="spellStart"/>
      <w:r w:rsidRPr="008B2181">
        <w:t>R.L</w:t>
      </w:r>
      <w:proofErr w:type="spellEnd"/>
      <w:r w:rsidRPr="008B2181">
        <w:t xml:space="preserve">., Baxter, E.M., Matheson, </w:t>
      </w:r>
      <w:proofErr w:type="spellStart"/>
      <w:r w:rsidRPr="008B2181">
        <w:t>S.M</w:t>
      </w:r>
      <w:proofErr w:type="spellEnd"/>
      <w:r w:rsidRPr="008B2181">
        <w:t xml:space="preserve">., Edwards, S.A., 2018. Sow free farrowing </w:t>
      </w:r>
      <w:proofErr w:type="spellStart"/>
      <w:r w:rsidRPr="008B2181">
        <w:t>behaviour</w:t>
      </w:r>
      <w:proofErr w:type="spellEnd"/>
      <w:r w:rsidRPr="008B2181">
        <w:t>:</w:t>
      </w:r>
      <w:r>
        <w:t xml:space="preserve"> </w:t>
      </w:r>
      <w:r w:rsidRPr="008B2181">
        <w:t>experiential, seasonal, and individual variation. Appl</w:t>
      </w:r>
      <w:r>
        <w:t>ied</w:t>
      </w:r>
      <w:r w:rsidRPr="008B2181">
        <w:t xml:space="preserve"> Animal </w:t>
      </w:r>
      <w:proofErr w:type="spellStart"/>
      <w:r w:rsidRPr="008B2181">
        <w:t>Behaviour</w:t>
      </w:r>
      <w:proofErr w:type="spellEnd"/>
      <w:r w:rsidRPr="008B2181">
        <w:t xml:space="preserve"> Sci</w:t>
      </w:r>
      <w:r>
        <w:t xml:space="preserve">ence </w:t>
      </w:r>
      <w:r w:rsidRPr="008B2181">
        <w:t>208, 14</w:t>
      </w:r>
      <w:r>
        <w:t>-</w:t>
      </w:r>
      <w:r w:rsidRPr="008B2181">
        <w:t>21. https://doi.org/10.1016/j.applannim.2018.08.006.</w:t>
      </w:r>
    </w:p>
    <w:p w14:paraId="3AE952B9" w14:textId="77777777" w:rsidR="00747C51" w:rsidRDefault="00747C51" w:rsidP="00747C51">
      <w:pPr>
        <w:jc w:val="left"/>
      </w:pPr>
      <w:r w:rsidRPr="008B2181">
        <w:t xml:space="preserve">Lachat, E., Macher, H., Landes, T., </w:t>
      </w:r>
      <w:proofErr w:type="spellStart"/>
      <w:r w:rsidRPr="008B2181">
        <w:t>Grussenmeyer</w:t>
      </w:r>
      <w:proofErr w:type="spellEnd"/>
      <w:r w:rsidRPr="008B2181">
        <w:t>, P., 2015. Assessment and calibration of</w:t>
      </w:r>
      <w:r>
        <w:t xml:space="preserve"> </w:t>
      </w:r>
      <w:proofErr w:type="gramStart"/>
      <w:r w:rsidRPr="008B2181">
        <w:t>a</w:t>
      </w:r>
      <w:proofErr w:type="gramEnd"/>
      <w:r w:rsidRPr="008B2181">
        <w:t xml:space="preserve"> RGB-D Camera (Kinect v2 Sensor) towards </w:t>
      </w:r>
      <w:proofErr w:type="gramStart"/>
      <w:r w:rsidRPr="008B2181">
        <w:t>a potential</w:t>
      </w:r>
      <w:proofErr w:type="gramEnd"/>
      <w:r w:rsidRPr="008B2181">
        <w:t xml:space="preserve"> use for close-range 3D</w:t>
      </w:r>
      <w:r>
        <w:t xml:space="preserve"> </w:t>
      </w:r>
      <w:r w:rsidRPr="000842A9">
        <w:t>modeling. Remote Sens</w:t>
      </w:r>
      <w:r>
        <w:t>ing</w:t>
      </w:r>
      <w:r w:rsidRPr="000842A9">
        <w:t xml:space="preserve"> 7, 13070</w:t>
      </w:r>
      <w:r>
        <w:t>-</w:t>
      </w:r>
      <w:r w:rsidRPr="000842A9">
        <w:t>13097. https://doi.org/10.3390/rs71013070.</w:t>
      </w:r>
    </w:p>
    <w:p w14:paraId="24174E36" w14:textId="77777777" w:rsidR="00747C51" w:rsidRPr="008B2181" w:rsidRDefault="00747C51" w:rsidP="00747C51">
      <w:pPr>
        <w:jc w:val="left"/>
      </w:pPr>
      <w:r w:rsidRPr="008B2181">
        <w:t xml:space="preserve">Marchant, </w:t>
      </w:r>
      <w:proofErr w:type="spellStart"/>
      <w:r w:rsidRPr="008B2181">
        <w:t>J.N</w:t>
      </w:r>
      <w:proofErr w:type="spellEnd"/>
      <w:r w:rsidRPr="008B2181">
        <w:t>., Broom, D.M., 1996. Factors affecting posture-changing in loose-housed</w:t>
      </w:r>
      <w:r>
        <w:t xml:space="preserve"> </w:t>
      </w:r>
      <w:r w:rsidRPr="008B2181">
        <w:t>and confined gestating sows. Animal Sci</w:t>
      </w:r>
      <w:r>
        <w:t>ence</w:t>
      </w:r>
      <w:r w:rsidRPr="008B2181">
        <w:t xml:space="preserve"> 63, 477</w:t>
      </w:r>
      <w:r>
        <w:t>-</w:t>
      </w:r>
      <w:r w:rsidRPr="008B2181">
        <w:t>485. https://doi.org/10.1017/S135772980001537X.</w:t>
      </w:r>
    </w:p>
    <w:p w14:paraId="2D2040A4" w14:textId="77777777" w:rsidR="00747C51" w:rsidRDefault="00747C51" w:rsidP="00747C51">
      <w:pPr>
        <w:jc w:val="left"/>
      </w:pPr>
      <w:r>
        <w:t xml:space="preserve">Stalder, K.J., 2018. 2017 Pork industry productivity analysis. Retrieved from: National Pork Board </w:t>
      </w:r>
      <w:hyperlink r:id="rId11" w:history="1">
        <w:r w:rsidRPr="00124BEA">
          <w:rPr>
            <w:rStyle w:val="Hyperlink"/>
          </w:rPr>
          <w:t>https://www.pork.org/wp-content/uploads/2018/09/2018-pork-industry-productivity-analysis.pdf</w:t>
        </w:r>
      </w:hyperlink>
      <w:r>
        <w:t>.</w:t>
      </w:r>
    </w:p>
    <w:p w14:paraId="495C90F2" w14:textId="77777777" w:rsidR="00747C51" w:rsidRDefault="00747C51" w:rsidP="00747C51">
      <w:pPr>
        <w:jc w:val="left"/>
      </w:pPr>
      <w:r w:rsidRPr="0075351B">
        <w:t xml:space="preserve">Shurson, G.C., Irvin, </w:t>
      </w:r>
      <w:proofErr w:type="spellStart"/>
      <w:r w:rsidRPr="0075351B">
        <w:t>K.M</w:t>
      </w:r>
      <w:proofErr w:type="spellEnd"/>
      <w:r w:rsidRPr="0075351B">
        <w:t>., 1992. Effects of genetic line and supplemental dietary fat on</w:t>
      </w:r>
      <w:r>
        <w:t xml:space="preserve"> </w:t>
      </w:r>
      <w:r w:rsidRPr="0075351B">
        <w:t>lactation performance of Duroc and Landrace sows. J</w:t>
      </w:r>
      <w:r>
        <w:t>ournal of</w:t>
      </w:r>
      <w:r w:rsidRPr="0075351B">
        <w:t xml:space="preserve"> Animal Sci</w:t>
      </w:r>
      <w:r>
        <w:t xml:space="preserve">ence </w:t>
      </w:r>
      <w:r w:rsidRPr="0075351B">
        <w:t>70 (10),</w:t>
      </w:r>
      <w:r>
        <w:t xml:space="preserve"> </w:t>
      </w:r>
      <w:r w:rsidRPr="0075351B">
        <w:t>2942</w:t>
      </w:r>
      <w:r>
        <w:t>-</w:t>
      </w:r>
      <w:r w:rsidRPr="0075351B">
        <w:t xml:space="preserve">2949. </w:t>
      </w:r>
      <w:hyperlink r:id="rId12" w:history="1">
        <w:r w:rsidRPr="0075351B">
          <w:rPr>
            <w:rStyle w:val="Hyperlink"/>
          </w:rPr>
          <w:t>https://doi.org/10.2527/1992.70102942x</w:t>
        </w:r>
      </w:hyperlink>
      <w:r w:rsidRPr="0075351B">
        <w:t>.</w:t>
      </w:r>
    </w:p>
    <w:p w14:paraId="05658C7E" w14:textId="6EA87653" w:rsidR="00371993" w:rsidRPr="00600F7E" w:rsidRDefault="00747C51" w:rsidP="00747C51">
      <w:pPr>
        <w:jc w:val="left"/>
      </w:pPr>
      <w:r w:rsidRPr="0075351B">
        <w:t>MWPS-8, 1983. Swine housing and equipment handbook. Midwest Plan Service</w:t>
      </w:r>
      <w:r>
        <w:t xml:space="preserve"> </w:t>
      </w:r>
      <w:r w:rsidRPr="0075351B">
        <w:t>Committee.</w:t>
      </w:r>
      <w:r w:rsidR="00596915">
        <w:rPr>
          <w:noProof/>
        </w:rPr>
        <w:drawing>
          <wp:anchor distT="0" distB="0" distL="114300" distR="114300" simplePos="0" relativeHeight="251658240" behindDoc="0" locked="0" layoutInCell="1" allowOverlap="1" wp14:anchorId="643A2F50" wp14:editId="15462513">
            <wp:simplePos x="1502410" y="664845"/>
            <wp:positionH relativeFrom="margin">
              <wp:align>center</wp:align>
            </wp:positionH>
            <wp:positionV relativeFrom="margin">
              <wp:align>top</wp:align>
            </wp:positionV>
            <wp:extent cx="4724400" cy="1760855"/>
            <wp:effectExtent l="0" t="0" r="0" b="0"/>
            <wp:wrapTopAndBottom/>
            <wp:docPr id="257934162" name="Picture 3"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934162" name="Picture 3" descr="A graph of a bar char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0" cy="176085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1993" w:rsidRPr="00600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16948"/>
    <w:multiLevelType w:val="hybridMultilevel"/>
    <w:tmpl w:val="93DC02A2"/>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E3080"/>
    <w:multiLevelType w:val="hybridMultilevel"/>
    <w:tmpl w:val="9E4A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30D0F"/>
    <w:multiLevelType w:val="hybridMultilevel"/>
    <w:tmpl w:val="367C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F2413"/>
    <w:multiLevelType w:val="hybridMultilevel"/>
    <w:tmpl w:val="7186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F3C88"/>
    <w:multiLevelType w:val="hybridMultilevel"/>
    <w:tmpl w:val="DCBA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E3C79"/>
    <w:multiLevelType w:val="hybridMultilevel"/>
    <w:tmpl w:val="7AA6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219E6"/>
    <w:multiLevelType w:val="hybridMultilevel"/>
    <w:tmpl w:val="96E8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2077D"/>
    <w:multiLevelType w:val="hybridMultilevel"/>
    <w:tmpl w:val="007C0E00"/>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A1083"/>
    <w:multiLevelType w:val="hybridMultilevel"/>
    <w:tmpl w:val="25C4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E7147"/>
    <w:multiLevelType w:val="hybridMultilevel"/>
    <w:tmpl w:val="F36AD1F8"/>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21B5F"/>
    <w:multiLevelType w:val="hybridMultilevel"/>
    <w:tmpl w:val="5F54743C"/>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255FC"/>
    <w:multiLevelType w:val="hybridMultilevel"/>
    <w:tmpl w:val="D3A4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92304"/>
    <w:multiLevelType w:val="hybridMultilevel"/>
    <w:tmpl w:val="F2C02F08"/>
    <w:lvl w:ilvl="0" w:tplc="BB4CEE5A">
      <w:numFmt w:val="bullet"/>
      <w:lvlText w:val="•"/>
      <w:lvlJc w:val="left"/>
      <w:pPr>
        <w:ind w:left="720" w:hanging="360"/>
      </w:pPr>
      <w:rPr>
        <w:rFonts w:ascii="Times New Roman" w:eastAsiaTheme="minorHAnsi" w:hAnsi="Times New Roman" w:cs="Times New Roman"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267ECA"/>
    <w:multiLevelType w:val="hybridMultilevel"/>
    <w:tmpl w:val="B6D23C66"/>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B2FE6"/>
    <w:multiLevelType w:val="hybridMultilevel"/>
    <w:tmpl w:val="FD9E47FC"/>
    <w:lvl w:ilvl="0" w:tplc="8570C2E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90655"/>
    <w:multiLevelType w:val="hybridMultilevel"/>
    <w:tmpl w:val="A26696C6"/>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F2BFC"/>
    <w:multiLevelType w:val="hybridMultilevel"/>
    <w:tmpl w:val="2280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210B4"/>
    <w:multiLevelType w:val="hybridMultilevel"/>
    <w:tmpl w:val="E008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D4E86"/>
    <w:multiLevelType w:val="hybridMultilevel"/>
    <w:tmpl w:val="4E46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93B68"/>
    <w:multiLevelType w:val="hybridMultilevel"/>
    <w:tmpl w:val="65F4C4BA"/>
    <w:lvl w:ilvl="0" w:tplc="BB4CEE5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F486380"/>
    <w:multiLevelType w:val="hybridMultilevel"/>
    <w:tmpl w:val="F0AEE47A"/>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684CA1"/>
    <w:multiLevelType w:val="hybridMultilevel"/>
    <w:tmpl w:val="14EA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95806"/>
    <w:multiLevelType w:val="hybridMultilevel"/>
    <w:tmpl w:val="44C47ED6"/>
    <w:lvl w:ilvl="0" w:tplc="BB4CEE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723545">
    <w:abstractNumId w:val="21"/>
  </w:num>
  <w:num w:numId="2" w16cid:durableId="2049525665">
    <w:abstractNumId w:val="8"/>
  </w:num>
  <w:num w:numId="3" w16cid:durableId="1882671042">
    <w:abstractNumId w:val="5"/>
  </w:num>
  <w:num w:numId="4" w16cid:durableId="1484849891">
    <w:abstractNumId w:val="18"/>
  </w:num>
  <w:num w:numId="5" w16cid:durableId="609581925">
    <w:abstractNumId w:val="3"/>
  </w:num>
  <w:num w:numId="6" w16cid:durableId="1935552523">
    <w:abstractNumId w:val="16"/>
  </w:num>
  <w:num w:numId="7" w16cid:durableId="952250706">
    <w:abstractNumId w:val="17"/>
  </w:num>
  <w:num w:numId="8" w16cid:durableId="184682076">
    <w:abstractNumId w:val="6"/>
  </w:num>
  <w:num w:numId="9" w16cid:durableId="1601596557">
    <w:abstractNumId w:val="11"/>
  </w:num>
  <w:num w:numId="10" w16cid:durableId="1239710298">
    <w:abstractNumId w:val="4"/>
  </w:num>
  <w:num w:numId="11" w16cid:durableId="1893037147">
    <w:abstractNumId w:val="2"/>
  </w:num>
  <w:num w:numId="12" w16cid:durableId="1917788781">
    <w:abstractNumId w:val="15"/>
  </w:num>
  <w:num w:numId="13" w16cid:durableId="1587955199">
    <w:abstractNumId w:val="22"/>
  </w:num>
  <w:num w:numId="14" w16cid:durableId="1054112965">
    <w:abstractNumId w:val="20"/>
  </w:num>
  <w:num w:numId="15" w16cid:durableId="151146835">
    <w:abstractNumId w:val="9"/>
  </w:num>
  <w:num w:numId="16" w16cid:durableId="702480957">
    <w:abstractNumId w:val="0"/>
  </w:num>
  <w:num w:numId="17" w16cid:durableId="144320974">
    <w:abstractNumId w:val="19"/>
  </w:num>
  <w:num w:numId="18" w16cid:durableId="198512010">
    <w:abstractNumId w:val="10"/>
  </w:num>
  <w:num w:numId="19" w16cid:durableId="498622871">
    <w:abstractNumId w:val="7"/>
  </w:num>
  <w:num w:numId="20" w16cid:durableId="1708140958">
    <w:abstractNumId w:val="13"/>
  </w:num>
  <w:num w:numId="21" w16cid:durableId="1590775400">
    <w:abstractNumId w:val="14"/>
  </w:num>
  <w:num w:numId="22" w16cid:durableId="1144737253">
    <w:abstractNumId w:val="1"/>
  </w:num>
  <w:num w:numId="23" w16cid:durableId="289896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35E"/>
    <w:rsid w:val="000124D5"/>
    <w:rsid w:val="00014A97"/>
    <w:rsid w:val="0004251F"/>
    <w:rsid w:val="0004418A"/>
    <w:rsid w:val="00056041"/>
    <w:rsid w:val="000645CB"/>
    <w:rsid w:val="0007455F"/>
    <w:rsid w:val="00075734"/>
    <w:rsid w:val="00080764"/>
    <w:rsid w:val="00090E77"/>
    <w:rsid w:val="000B0705"/>
    <w:rsid w:val="000B4F03"/>
    <w:rsid w:val="000B559F"/>
    <w:rsid w:val="000D03BD"/>
    <w:rsid w:val="000E5FA4"/>
    <w:rsid w:val="000F7046"/>
    <w:rsid w:val="00105B54"/>
    <w:rsid w:val="00107DBE"/>
    <w:rsid w:val="0013520B"/>
    <w:rsid w:val="00135A10"/>
    <w:rsid w:val="00142D38"/>
    <w:rsid w:val="001456A4"/>
    <w:rsid w:val="001615DF"/>
    <w:rsid w:val="00164ACE"/>
    <w:rsid w:val="00193016"/>
    <w:rsid w:val="001A25C6"/>
    <w:rsid w:val="001A39CE"/>
    <w:rsid w:val="001B52FA"/>
    <w:rsid w:val="001C229D"/>
    <w:rsid w:val="001F41F2"/>
    <w:rsid w:val="0020471C"/>
    <w:rsid w:val="0020679F"/>
    <w:rsid w:val="00216177"/>
    <w:rsid w:val="00216206"/>
    <w:rsid w:val="00217556"/>
    <w:rsid w:val="002227E3"/>
    <w:rsid w:val="00223EF5"/>
    <w:rsid w:val="002528A5"/>
    <w:rsid w:val="00264208"/>
    <w:rsid w:val="00266859"/>
    <w:rsid w:val="002703B5"/>
    <w:rsid w:val="00284C02"/>
    <w:rsid w:val="00285586"/>
    <w:rsid w:val="002A4E94"/>
    <w:rsid w:val="002C3638"/>
    <w:rsid w:val="002D493A"/>
    <w:rsid w:val="00300FCE"/>
    <w:rsid w:val="00313EC6"/>
    <w:rsid w:val="00320F93"/>
    <w:rsid w:val="00332FA0"/>
    <w:rsid w:val="00367604"/>
    <w:rsid w:val="00371993"/>
    <w:rsid w:val="003871F1"/>
    <w:rsid w:val="00395A11"/>
    <w:rsid w:val="003A3232"/>
    <w:rsid w:val="003B77EF"/>
    <w:rsid w:val="003C1646"/>
    <w:rsid w:val="003E374B"/>
    <w:rsid w:val="003F7CED"/>
    <w:rsid w:val="00400FC7"/>
    <w:rsid w:val="00417830"/>
    <w:rsid w:val="00417BDC"/>
    <w:rsid w:val="00421D12"/>
    <w:rsid w:val="00423027"/>
    <w:rsid w:val="00431559"/>
    <w:rsid w:val="00432A41"/>
    <w:rsid w:val="0043730D"/>
    <w:rsid w:val="0044343E"/>
    <w:rsid w:val="00453364"/>
    <w:rsid w:val="00460AE8"/>
    <w:rsid w:val="004703CC"/>
    <w:rsid w:val="004859C1"/>
    <w:rsid w:val="00486494"/>
    <w:rsid w:val="004A51D9"/>
    <w:rsid w:val="004C00B3"/>
    <w:rsid w:val="004C128D"/>
    <w:rsid w:val="004D349E"/>
    <w:rsid w:val="004D3899"/>
    <w:rsid w:val="004E0018"/>
    <w:rsid w:val="004E0967"/>
    <w:rsid w:val="004E3A7D"/>
    <w:rsid w:val="004E5966"/>
    <w:rsid w:val="0050070D"/>
    <w:rsid w:val="00507A72"/>
    <w:rsid w:val="00517D89"/>
    <w:rsid w:val="00525A53"/>
    <w:rsid w:val="00552D7E"/>
    <w:rsid w:val="005822DD"/>
    <w:rsid w:val="00586743"/>
    <w:rsid w:val="00596915"/>
    <w:rsid w:val="005D27FC"/>
    <w:rsid w:val="005D4E5F"/>
    <w:rsid w:val="005E4BFD"/>
    <w:rsid w:val="005E5C5A"/>
    <w:rsid w:val="005F1725"/>
    <w:rsid w:val="005F3B4C"/>
    <w:rsid w:val="00600F7E"/>
    <w:rsid w:val="00604E48"/>
    <w:rsid w:val="006103BD"/>
    <w:rsid w:val="0064171F"/>
    <w:rsid w:val="00650544"/>
    <w:rsid w:val="00651094"/>
    <w:rsid w:val="006A721B"/>
    <w:rsid w:val="006A79FA"/>
    <w:rsid w:val="006C20AC"/>
    <w:rsid w:val="006C25EB"/>
    <w:rsid w:val="006E313B"/>
    <w:rsid w:val="006F145D"/>
    <w:rsid w:val="00726457"/>
    <w:rsid w:val="0072735E"/>
    <w:rsid w:val="00746734"/>
    <w:rsid w:val="00747C51"/>
    <w:rsid w:val="00754EA4"/>
    <w:rsid w:val="007827E7"/>
    <w:rsid w:val="007A288B"/>
    <w:rsid w:val="007D5045"/>
    <w:rsid w:val="007E2584"/>
    <w:rsid w:val="007E4582"/>
    <w:rsid w:val="00802073"/>
    <w:rsid w:val="00807045"/>
    <w:rsid w:val="00814BE8"/>
    <w:rsid w:val="00820D60"/>
    <w:rsid w:val="00827B7D"/>
    <w:rsid w:val="00843DE1"/>
    <w:rsid w:val="00845233"/>
    <w:rsid w:val="00866C0F"/>
    <w:rsid w:val="00880C6E"/>
    <w:rsid w:val="00881E0F"/>
    <w:rsid w:val="00886FDE"/>
    <w:rsid w:val="008B78B2"/>
    <w:rsid w:val="008C791A"/>
    <w:rsid w:val="008D305C"/>
    <w:rsid w:val="008E0905"/>
    <w:rsid w:val="008E4A52"/>
    <w:rsid w:val="00901893"/>
    <w:rsid w:val="00907622"/>
    <w:rsid w:val="00924235"/>
    <w:rsid w:val="00925841"/>
    <w:rsid w:val="009330EA"/>
    <w:rsid w:val="00967A22"/>
    <w:rsid w:val="00977FC3"/>
    <w:rsid w:val="00991CC9"/>
    <w:rsid w:val="009A0A26"/>
    <w:rsid w:val="009A0BB1"/>
    <w:rsid w:val="009A44F5"/>
    <w:rsid w:val="009B3780"/>
    <w:rsid w:val="009B4932"/>
    <w:rsid w:val="009C02A9"/>
    <w:rsid w:val="009D0B78"/>
    <w:rsid w:val="009D6DAA"/>
    <w:rsid w:val="009E2C9F"/>
    <w:rsid w:val="009E4BB8"/>
    <w:rsid w:val="00A1565A"/>
    <w:rsid w:val="00A1733A"/>
    <w:rsid w:val="00A231E8"/>
    <w:rsid w:val="00A37789"/>
    <w:rsid w:val="00A566E2"/>
    <w:rsid w:val="00A611EC"/>
    <w:rsid w:val="00A74217"/>
    <w:rsid w:val="00A7576F"/>
    <w:rsid w:val="00AA02DD"/>
    <w:rsid w:val="00AA2311"/>
    <w:rsid w:val="00AC6DB5"/>
    <w:rsid w:val="00AD2006"/>
    <w:rsid w:val="00AD561E"/>
    <w:rsid w:val="00AF2136"/>
    <w:rsid w:val="00B15465"/>
    <w:rsid w:val="00B2009A"/>
    <w:rsid w:val="00B24931"/>
    <w:rsid w:val="00B301A8"/>
    <w:rsid w:val="00B3308F"/>
    <w:rsid w:val="00B357A0"/>
    <w:rsid w:val="00B53F95"/>
    <w:rsid w:val="00B558DA"/>
    <w:rsid w:val="00B57F90"/>
    <w:rsid w:val="00B61EC7"/>
    <w:rsid w:val="00B737B4"/>
    <w:rsid w:val="00B858AA"/>
    <w:rsid w:val="00B85E4E"/>
    <w:rsid w:val="00BA1A6B"/>
    <w:rsid w:val="00BB477C"/>
    <w:rsid w:val="00BB718A"/>
    <w:rsid w:val="00BC0792"/>
    <w:rsid w:val="00BC1604"/>
    <w:rsid w:val="00BC2535"/>
    <w:rsid w:val="00BF1BDF"/>
    <w:rsid w:val="00C04100"/>
    <w:rsid w:val="00C050BB"/>
    <w:rsid w:val="00C163CE"/>
    <w:rsid w:val="00C52E0F"/>
    <w:rsid w:val="00C560C8"/>
    <w:rsid w:val="00C61DC1"/>
    <w:rsid w:val="00C73F6D"/>
    <w:rsid w:val="00C96F8D"/>
    <w:rsid w:val="00CA3A61"/>
    <w:rsid w:val="00CC6525"/>
    <w:rsid w:val="00D13C1B"/>
    <w:rsid w:val="00D154D6"/>
    <w:rsid w:val="00D23CE3"/>
    <w:rsid w:val="00D30884"/>
    <w:rsid w:val="00D379BE"/>
    <w:rsid w:val="00D455B9"/>
    <w:rsid w:val="00D5120F"/>
    <w:rsid w:val="00D55124"/>
    <w:rsid w:val="00D64019"/>
    <w:rsid w:val="00D70770"/>
    <w:rsid w:val="00D760C3"/>
    <w:rsid w:val="00D85533"/>
    <w:rsid w:val="00D90070"/>
    <w:rsid w:val="00D96817"/>
    <w:rsid w:val="00DA5435"/>
    <w:rsid w:val="00DA5A1D"/>
    <w:rsid w:val="00DB121B"/>
    <w:rsid w:val="00DB647D"/>
    <w:rsid w:val="00DC6990"/>
    <w:rsid w:val="00DD1594"/>
    <w:rsid w:val="00E05019"/>
    <w:rsid w:val="00E25964"/>
    <w:rsid w:val="00E266A7"/>
    <w:rsid w:val="00E604B2"/>
    <w:rsid w:val="00E62100"/>
    <w:rsid w:val="00E642BA"/>
    <w:rsid w:val="00E82E2A"/>
    <w:rsid w:val="00E8666B"/>
    <w:rsid w:val="00EA50EC"/>
    <w:rsid w:val="00EA58F4"/>
    <w:rsid w:val="00EA6B3A"/>
    <w:rsid w:val="00EA7253"/>
    <w:rsid w:val="00EB2321"/>
    <w:rsid w:val="00EB3F92"/>
    <w:rsid w:val="00EF021D"/>
    <w:rsid w:val="00EF0890"/>
    <w:rsid w:val="00EF25D7"/>
    <w:rsid w:val="00F03996"/>
    <w:rsid w:val="00F17B1C"/>
    <w:rsid w:val="00F2087D"/>
    <w:rsid w:val="00F24919"/>
    <w:rsid w:val="00F411A1"/>
    <w:rsid w:val="00F622E3"/>
    <w:rsid w:val="00F6412D"/>
    <w:rsid w:val="00F87A96"/>
    <w:rsid w:val="00FB23E5"/>
    <w:rsid w:val="00FF16F3"/>
    <w:rsid w:val="04115549"/>
    <w:rsid w:val="04682A15"/>
    <w:rsid w:val="0696D75D"/>
    <w:rsid w:val="12D173FA"/>
    <w:rsid w:val="13E9CE13"/>
    <w:rsid w:val="151D351A"/>
    <w:rsid w:val="1C25C420"/>
    <w:rsid w:val="1F6A1F3C"/>
    <w:rsid w:val="241FE8F7"/>
    <w:rsid w:val="243CE926"/>
    <w:rsid w:val="252F876F"/>
    <w:rsid w:val="2984836C"/>
    <w:rsid w:val="2A822D01"/>
    <w:rsid w:val="2B49E989"/>
    <w:rsid w:val="2F0C040E"/>
    <w:rsid w:val="2F7BCCB4"/>
    <w:rsid w:val="2FB4429C"/>
    <w:rsid w:val="3173A628"/>
    <w:rsid w:val="3F4848D0"/>
    <w:rsid w:val="40388987"/>
    <w:rsid w:val="4493BA83"/>
    <w:rsid w:val="454F0795"/>
    <w:rsid w:val="499CEAD6"/>
    <w:rsid w:val="4A78A1E2"/>
    <w:rsid w:val="4C1B66FB"/>
    <w:rsid w:val="4FA51D04"/>
    <w:rsid w:val="503FCBBB"/>
    <w:rsid w:val="5115B2FF"/>
    <w:rsid w:val="525843E0"/>
    <w:rsid w:val="542F00B7"/>
    <w:rsid w:val="5A908992"/>
    <w:rsid w:val="5F6285CE"/>
    <w:rsid w:val="61560147"/>
    <w:rsid w:val="629C3B63"/>
    <w:rsid w:val="639198E1"/>
    <w:rsid w:val="657FFB9F"/>
    <w:rsid w:val="6641A352"/>
    <w:rsid w:val="670EF4B0"/>
    <w:rsid w:val="67F167DC"/>
    <w:rsid w:val="6887ACF6"/>
    <w:rsid w:val="6A1228FA"/>
    <w:rsid w:val="6A1EA1A5"/>
    <w:rsid w:val="70DB5F17"/>
    <w:rsid w:val="71AB9092"/>
    <w:rsid w:val="766BDFFC"/>
    <w:rsid w:val="77E3D419"/>
    <w:rsid w:val="7976D4AC"/>
    <w:rsid w:val="7A242820"/>
    <w:rsid w:val="7D59D8A7"/>
    <w:rsid w:val="7E988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4FD5"/>
  <w15:chartTrackingRefBased/>
  <w15:docId w15:val="{66CEE6D9-3BEA-425B-A8E1-B6EE9D04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792"/>
    <w:pPr>
      <w:spacing w:after="80" w:line="240" w:lineRule="auto"/>
      <w:jc w:val="both"/>
    </w:pPr>
    <w:rPr>
      <w:rFonts w:ascii="Times New Roman" w:hAnsi="Times New Roman"/>
      <w:sz w:val="18"/>
    </w:rPr>
  </w:style>
  <w:style w:type="paragraph" w:styleId="Heading1">
    <w:name w:val="heading 1"/>
    <w:basedOn w:val="Normal"/>
    <w:next w:val="Normal"/>
    <w:link w:val="Heading1Char"/>
    <w:uiPriority w:val="9"/>
    <w:qFormat/>
    <w:rsid w:val="00866C0F"/>
    <w:pPr>
      <w:keepNext/>
      <w:keepLines/>
      <w:spacing w:before="120" w:after="0"/>
      <w:outlineLvl w:val="0"/>
    </w:pPr>
    <w:rPr>
      <w:rFonts w:eastAsiaTheme="majorEastAsia" w:cstheme="majorBidi"/>
      <w:b/>
      <w:i/>
      <w:szCs w:val="40"/>
    </w:rPr>
  </w:style>
  <w:style w:type="paragraph" w:styleId="Heading2">
    <w:name w:val="heading 2"/>
    <w:basedOn w:val="Normal"/>
    <w:next w:val="Normal"/>
    <w:link w:val="Heading2Char"/>
    <w:uiPriority w:val="9"/>
    <w:semiHidden/>
    <w:unhideWhenUsed/>
    <w:rsid w:val="0072735E"/>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35E"/>
    <w:pPr>
      <w:keepNext/>
      <w:keepLines/>
      <w:spacing w:before="16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3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273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273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2735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2735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2735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s"/>
    <w:link w:val="TitleChar"/>
    <w:uiPriority w:val="10"/>
    <w:qFormat/>
    <w:rsid w:val="00431559"/>
    <w:pPr>
      <w:spacing w:after="120"/>
    </w:pPr>
    <w:rPr>
      <w:rFonts w:eastAsiaTheme="majorEastAsia" w:cstheme="majorBidi"/>
      <w:b/>
      <w:kern w:val="28"/>
      <w:szCs w:val="56"/>
    </w:rPr>
  </w:style>
  <w:style w:type="character" w:customStyle="1" w:styleId="TitleChar">
    <w:name w:val="Title Char"/>
    <w:basedOn w:val="DefaultParagraphFont"/>
    <w:link w:val="Title"/>
    <w:uiPriority w:val="10"/>
    <w:rsid w:val="00431559"/>
    <w:rPr>
      <w:rFonts w:ascii="Times New Roman" w:eastAsiaTheme="majorEastAsia" w:hAnsi="Times New Roman" w:cstheme="majorBidi"/>
      <w:b/>
      <w:kern w:val="28"/>
      <w:sz w:val="18"/>
      <w:szCs w:val="56"/>
    </w:rPr>
  </w:style>
  <w:style w:type="character" w:customStyle="1" w:styleId="Heading1Char">
    <w:name w:val="Heading 1 Char"/>
    <w:basedOn w:val="DefaultParagraphFont"/>
    <w:link w:val="Heading1"/>
    <w:uiPriority w:val="9"/>
    <w:rsid w:val="00866C0F"/>
    <w:rPr>
      <w:rFonts w:ascii="Times New Roman" w:eastAsiaTheme="majorEastAsia" w:hAnsi="Times New Roman" w:cstheme="majorBidi"/>
      <w:b/>
      <w:i/>
      <w:sz w:val="18"/>
      <w:szCs w:val="40"/>
    </w:rPr>
  </w:style>
  <w:style w:type="character" w:customStyle="1" w:styleId="Heading2Char">
    <w:name w:val="Heading 2 Char"/>
    <w:basedOn w:val="DefaultParagraphFont"/>
    <w:link w:val="Heading2"/>
    <w:uiPriority w:val="9"/>
    <w:semiHidden/>
    <w:rsid w:val="00727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35E"/>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72735E"/>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72735E"/>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72735E"/>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72735E"/>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72735E"/>
    <w:rPr>
      <w:rFonts w:eastAsiaTheme="majorEastAsia" w:cstheme="majorBidi"/>
      <w:color w:val="272727" w:themeColor="text1" w:themeTint="D8"/>
      <w:sz w:val="22"/>
    </w:rPr>
  </w:style>
  <w:style w:type="paragraph" w:styleId="Subtitle">
    <w:name w:val="Subtitle"/>
    <w:basedOn w:val="Normal"/>
    <w:next w:val="Normal"/>
    <w:link w:val="SubtitleChar"/>
    <w:uiPriority w:val="11"/>
    <w:rsid w:val="007273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7273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735E"/>
    <w:rPr>
      <w:rFonts w:ascii="Arial" w:hAnsi="Arial"/>
      <w:i/>
      <w:iCs/>
      <w:color w:val="404040" w:themeColor="text1" w:themeTint="BF"/>
      <w:sz w:val="22"/>
    </w:rPr>
  </w:style>
  <w:style w:type="paragraph" w:styleId="ListParagraph">
    <w:name w:val="List Paragraph"/>
    <w:basedOn w:val="Normal"/>
    <w:uiPriority w:val="34"/>
    <w:qFormat/>
    <w:rsid w:val="009A0A26"/>
    <w:pPr>
      <w:spacing w:after="0"/>
      <w:ind w:left="720"/>
      <w:contextualSpacing/>
    </w:pPr>
  </w:style>
  <w:style w:type="character" w:styleId="IntenseEmphasis">
    <w:name w:val="Intense Emphasis"/>
    <w:basedOn w:val="DefaultParagraphFont"/>
    <w:uiPriority w:val="21"/>
    <w:rsid w:val="0072735E"/>
    <w:rPr>
      <w:i/>
      <w:iCs/>
      <w:color w:val="0F4761" w:themeColor="accent1" w:themeShade="BF"/>
    </w:rPr>
  </w:style>
  <w:style w:type="paragraph" w:styleId="IntenseQuote">
    <w:name w:val="Intense Quote"/>
    <w:basedOn w:val="Normal"/>
    <w:next w:val="Normal"/>
    <w:link w:val="IntenseQuoteChar"/>
    <w:uiPriority w:val="30"/>
    <w:rsid w:val="00727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35E"/>
    <w:rPr>
      <w:rFonts w:ascii="Arial" w:hAnsi="Arial"/>
      <w:i/>
      <w:iCs/>
      <w:color w:val="0F4761" w:themeColor="accent1" w:themeShade="BF"/>
      <w:sz w:val="22"/>
    </w:rPr>
  </w:style>
  <w:style w:type="character" w:styleId="IntenseReference">
    <w:name w:val="Intense Reference"/>
    <w:basedOn w:val="DefaultParagraphFont"/>
    <w:uiPriority w:val="32"/>
    <w:rsid w:val="0072735E"/>
    <w:rPr>
      <w:b/>
      <w:bCs/>
      <w:smallCaps/>
      <w:color w:val="0F4761" w:themeColor="accent1" w:themeShade="BF"/>
      <w:spacing w:val="5"/>
    </w:rPr>
  </w:style>
  <w:style w:type="paragraph" w:customStyle="1" w:styleId="Authors">
    <w:name w:val="Authors"/>
    <w:basedOn w:val="Normal"/>
    <w:link w:val="AuthorsChar"/>
    <w:qFormat/>
    <w:rsid w:val="00431559"/>
    <w:pPr>
      <w:spacing w:after="120"/>
    </w:pPr>
  </w:style>
  <w:style w:type="character" w:customStyle="1" w:styleId="AuthorsChar">
    <w:name w:val="Authors Char"/>
    <w:basedOn w:val="DefaultParagraphFont"/>
    <w:link w:val="Authors"/>
    <w:rsid w:val="00431559"/>
    <w:rPr>
      <w:rFonts w:ascii="Times New Roman" w:hAnsi="Times New Roman"/>
      <w:sz w:val="18"/>
    </w:rPr>
  </w:style>
  <w:style w:type="paragraph" w:customStyle="1" w:styleId="Affliation">
    <w:name w:val="Affliation"/>
    <w:basedOn w:val="Normal"/>
    <w:link w:val="AffliationChar"/>
    <w:qFormat/>
    <w:rsid w:val="00431559"/>
    <w:pPr>
      <w:spacing w:after="120"/>
      <w:contextualSpacing/>
    </w:pPr>
    <w:rPr>
      <w:i/>
      <w:sz w:val="16"/>
    </w:rPr>
  </w:style>
  <w:style w:type="character" w:customStyle="1" w:styleId="AffliationChar">
    <w:name w:val="Affliation Char"/>
    <w:basedOn w:val="DefaultParagraphFont"/>
    <w:link w:val="Affliation"/>
    <w:rsid w:val="00431559"/>
    <w:rPr>
      <w:rFonts w:ascii="Times New Roman" w:hAnsi="Times New Roman"/>
      <w:i/>
      <w:sz w:val="16"/>
    </w:rPr>
  </w:style>
  <w:style w:type="character" w:styleId="Hyperlink">
    <w:name w:val="Hyperlink"/>
    <w:basedOn w:val="DefaultParagraphFont"/>
    <w:uiPriority w:val="99"/>
    <w:unhideWhenUsed/>
    <w:rsid w:val="00090E77"/>
    <w:rPr>
      <w:color w:val="467886" w:themeColor="hyperlink"/>
      <w:u w:val="single"/>
    </w:rPr>
  </w:style>
  <w:style w:type="character" w:styleId="UnresolvedMention">
    <w:name w:val="Unresolved Mention"/>
    <w:basedOn w:val="DefaultParagraphFont"/>
    <w:uiPriority w:val="99"/>
    <w:semiHidden/>
    <w:unhideWhenUsed/>
    <w:rsid w:val="00090E77"/>
    <w:rPr>
      <w:color w:val="605E5C"/>
      <w:shd w:val="clear" w:color="auto" w:fill="E1DFDD"/>
    </w:rPr>
  </w:style>
  <w:style w:type="table" w:styleId="TableGrid">
    <w:name w:val="Table Grid"/>
    <w:basedOn w:val="TableNormal"/>
    <w:uiPriority w:val="39"/>
    <w:rsid w:val="00164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164ACE"/>
    <w:pPr>
      <w:spacing w:after="0"/>
      <w:jc w:val="left"/>
    </w:pPr>
    <w:rPr>
      <w:b/>
      <w:iCs/>
      <w:szCs w:val="18"/>
    </w:rPr>
  </w:style>
  <w:style w:type="paragraph" w:styleId="NoSpacing">
    <w:name w:val="No Spacing"/>
    <w:link w:val="NoSpacingChar"/>
    <w:uiPriority w:val="1"/>
    <w:qFormat/>
    <w:rsid w:val="00223EF5"/>
    <w:pPr>
      <w:spacing w:after="0" w:line="240" w:lineRule="auto"/>
      <w:jc w:val="center"/>
    </w:pPr>
    <w:rPr>
      <w:rFonts w:ascii="Times New Roman" w:hAnsi="Times New Roman"/>
      <w:sz w:val="18"/>
    </w:rPr>
  </w:style>
  <w:style w:type="paragraph" w:customStyle="1" w:styleId="TableFootnote">
    <w:name w:val="Table Footnote"/>
    <w:basedOn w:val="NoSpacing"/>
    <w:link w:val="TableFootnoteChar"/>
    <w:qFormat/>
    <w:rsid w:val="00746734"/>
    <w:pPr>
      <w:jc w:val="left"/>
    </w:pPr>
    <w:rPr>
      <w:sz w:val="16"/>
      <w:szCs w:val="16"/>
    </w:rPr>
  </w:style>
  <w:style w:type="character" w:customStyle="1" w:styleId="NoSpacingChar">
    <w:name w:val="No Spacing Char"/>
    <w:basedOn w:val="DefaultParagraphFont"/>
    <w:link w:val="NoSpacing"/>
    <w:uiPriority w:val="1"/>
    <w:rsid w:val="00746734"/>
    <w:rPr>
      <w:rFonts w:ascii="Times New Roman" w:hAnsi="Times New Roman"/>
      <w:sz w:val="18"/>
    </w:rPr>
  </w:style>
  <w:style w:type="character" w:customStyle="1" w:styleId="TableFootnoteChar">
    <w:name w:val="Table Footnote Char"/>
    <w:basedOn w:val="NoSpacingChar"/>
    <w:link w:val="TableFootnote"/>
    <w:rsid w:val="00746734"/>
    <w:rPr>
      <w:rFonts w:ascii="Times New Roman" w:hAnsi="Times New Roman"/>
      <w:sz w:val="16"/>
      <w:szCs w:val="16"/>
    </w:rPr>
  </w:style>
  <w:style w:type="character" w:styleId="PlaceholderText">
    <w:name w:val="Placeholder Text"/>
    <w:basedOn w:val="DefaultParagraphFont"/>
    <w:uiPriority w:val="99"/>
    <w:semiHidden/>
    <w:rsid w:val="007A288B"/>
    <w:rPr>
      <w:color w:val="666666"/>
    </w:rPr>
  </w:style>
  <w:style w:type="paragraph" w:customStyle="1" w:styleId="Equation">
    <w:name w:val="Equation"/>
    <w:basedOn w:val="Normal"/>
    <w:link w:val="EquationChar"/>
    <w:qFormat/>
    <w:rsid w:val="00D55124"/>
    <w:pPr>
      <w:tabs>
        <w:tab w:val="center" w:pos="4680"/>
        <w:tab w:val="right" w:pos="9360"/>
      </w:tabs>
      <w:jc w:val="left"/>
    </w:pPr>
    <w:rPr>
      <w:rFonts w:eastAsiaTheme="minorEastAsia"/>
    </w:rPr>
  </w:style>
  <w:style w:type="character" w:customStyle="1" w:styleId="EquationChar">
    <w:name w:val="Equation Char"/>
    <w:basedOn w:val="DefaultParagraphFont"/>
    <w:link w:val="Equation"/>
    <w:rsid w:val="00D55124"/>
    <w:rPr>
      <w:rFonts w:ascii="Times New Roman" w:eastAsiaTheme="minorEastAsia" w:hAnsi="Times New Roman"/>
      <w:sz w:val="18"/>
    </w:rPr>
  </w:style>
  <w:style w:type="paragraph" w:customStyle="1" w:styleId="PresentAddress">
    <w:name w:val="Present Address"/>
    <w:basedOn w:val="Affliation"/>
    <w:link w:val="PresentAddressChar"/>
    <w:qFormat/>
    <w:rsid w:val="0050070D"/>
  </w:style>
  <w:style w:type="character" w:customStyle="1" w:styleId="PresentAddressChar">
    <w:name w:val="Present Address Char"/>
    <w:basedOn w:val="AffliationChar"/>
    <w:link w:val="PresentAddress"/>
    <w:rsid w:val="0050070D"/>
    <w:rPr>
      <w:rFonts w:ascii="Times New Roman" w:hAnsi="Times New Roman"/>
      <w:i/>
      <w:sz w:val="16"/>
    </w:rPr>
  </w:style>
  <w:style w:type="character" w:styleId="FollowedHyperlink">
    <w:name w:val="FollowedHyperlink"/>
    <w:basedOn w:val="DefaultParagraphFont"/>
    <w:uiPriority w:val="99"/>
    <w:semiHidden/>
    <w:unhideWhenUsed/>
    <w:rsid w:val="00901893"/>
    <w:rPr>
      <w:color w:val="96607D" w:themeColor="followedHyperlink"/>
      <w:u w:val="single"/>
    </w:rPr>
  </w:style>
  <w:style w:type="paragraph" w:styleId="Revision">
    <w:name w:val="Revision"/>
    <w:hidden/>
    <w:uiPriority w:val="99"/>
    <w:semiHidden/>
    <w:rsid w:val="00080764"/>
    <w:pPr>
      <w:spacing w:after="0" w:line="240" w:lineRule="auto"/>
    </w:pPr>
    <w:rPr>
      <w:rFonts w:ascii="Times New Roman" w:hAnsi="Times New Roman"/>
      <w:sz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5268">
      <w:bodyDiv w:val="1"/>
      <w:marLeft w:val="0"/>
      <w:marRight w:val="0"/>
      <w:marTop w:val="0"/>
      <w:marBottom w:val="0"/>
      <w:divBdr>
        <w:top w:val="none" w:sz="0" w:space="0" w:color="auto"/>
        <w:left w:val="none" w:sz="0" w:space="0" w:color="auto"/>
        <w:bottom w:val="none" w:sz="0" w:space="0" w:color="auto"/>
        <w:right w:val="none" w:sz="0" w:space="0" w:color="auto"/>
      </w:divBdr>
    </w:div>
    <w:div w:id="327948125">
      <w:bodyDiv w:val="1"/>
      <w:marLeft w:val="0"/>
      <w:marRight w:val="0"/>
      <w:marTop w:val="0"/>
      <w:marBottom w:val="0"/>
      <w:divBdr>
        <w:top w:val="none" w:sz="0" w:space="0" w:color="auto"/>
        <w:left w:val="none" w:sz="0" w:space="0" w:color="auto"/>
        <w:bottom w:val="none" w:sz="0" w:space="0" w:color="auto"/>
        <w:right w:val="none" w:sz="0" w:space="0" w:color="auto"/>
      </w:divBdr>
    </w:div>
    <w:div w:id="739063583">
      <w:bodyDiv w:val="1"/>
      <w:marLeft w:val="0"/>
      <w:marRight w:val="0"/>
      <w:marTop w:val="0"/>
      <w:marBottom w:val="0"/>
      <w:divBdr>
        <w:top w:val="none" w:sz="0" w:space="0" w:color="auto"/>
        <w:left w:val="none" w:sz="0" w:space="0" w:color="auto"/>
        <w:bottom w:val="none" w:sz="0" w:space="0" w:color="auto"/>
        <w:right w:val="none" w:sz="0" w:space="0" w:color="auto"/>
      </w:divBdr>
    </w:div>
    <w:div w:id="970595750">
      <w:bodyDiv w:val="1"/>
      <w:marLeft w:val="0"/>
      <w:marRight w:val="0"/>
      <w:marTop w:val="0"/>
      <w:marBottom w:val="0"/>
      <w:divBdr>
        <w:top w:val="none" w:sz="0" w:space="0" w:color="auto"/>
        <w:left w:val="none" w:sz="0" w:space="0" w:color="auto"/>
        <w:bottom w:val="none" w:sz="0" w:space="0" w:color="auto"/>
        <w:right w:val="none" w:sz="0" w:space="0" w:color="auto"/>
      </w:divBdr>
    </w:div>
    <w:div w:id="975181658">
      <w:bodyDiv w:val="1"/>
      <w:marLeft w:val="0"/>
      <w:marRight w:val="0"/>
      <w:marTop w:val="0"/>
      <w:marBottom w:val="0"/>
      <w:divBdr>
        <w:top w:val="none" w:sz="0" w:space="0" w:color="auto"/>
        <w:left w:val="none" w:sz="0" w:space="0" w:color="auto"/>
        <w:bottom w:val="none" w:sz="0" w:space="0" w:color="auto"/>
        <w:right w:val="none" w:sz="0" w:space="0" w:color="auto"/>
      </w:divBdr>
    </w:div>
    <w:div w:id="1015763102">
      <w:bodyDiv w:val="1"/>
      <w:marLeft w:val="0"/>
      <w:marRight w:val="0"/>
      <w:marTop w:val="0"/>
      <w:marBottom w:val="0"/>
      <w:divBdr>
        <w:top w:val="none" w:sz="0" w:space="0" w:color="auto"/>
        <w:left w:val="none" w:sz="0" w:space="0" w:color="auto"/>
        <w:bottom w:val="none" w:sz="0" w:space="0" w:color="auto"/>
        <w:right w:val="none" w:sz="0" w:space="0" w:color="auto"/>
      </w:divBdr>
    </w:div>
    <w:div w:id="1047993893">
      <w:bodyDiv w:val="1"/>
      <w:marLeft w:val="0"/>
      <w:marRight w:val="0"/>
      <w:marTop w:val="0"/>
      <w:marBottom w:val="0"/>
      <w:divBdr>
        <w:top w:val="none" w:sz="0" w:space="0" w:color="auto"/>
        <w:left w:val="none" w:sz="0" w:space="0" w:color="auto"/>
        <w:bottom w:val="none" w:sz="0" w:space="0" w:color="auto"/>
        <w:right w:val="none" w:sz="0" w:space="0" w:color="auto"/>
      </w:divBdr>
    </w:div>
    <w:div w:id="1381781612">
      <w:bodyDiv w:val="1"/>
      <w:marLeft w:val="0"/>
      <w:marRight w:val="0"/>
      <w:marTop w:val="0"/>
      <w:marBottom w:val="0"/>
      <w:divBdr>
        <w:top w:val="none" w:sz="0" w:space="0" w:color="auto"/>
        <w:left w:val="none" w:sz="0" w:space="0" w:color="auto"/>
        <w:bottom w:val="none" w:sz="0" w:space="0" w:color="auto"/>
        <w:right w:val="none" w:sz="0" w:space="0" w:color="auto"/>
      </w:divBdr>
    </w:div>
    <w:div w:id="1533806082">
      <w:bodyDiv w:val="1"/>
      <w:marLeft w:val="0"/>
      <w:marRight w:val="0"/>
      <w:marTop w:val="0"/>
      <w:marBottom w:val="0"/>
      <w:divBdr>
        <w:top w:val="none" w:sz="0" w:space="0" w:color="auto"/>
        <w:left w:val="none" w:sz="0" w:space="0" w:color="auto"/>
        <w:bottom w:val="none" w:sz="0" w:space="0" w:color="auto"/>
        <w:right w:val="none" w:sz="0" w:space="0" w:color="auto"/>
      </w:divBdr>
    </w:div>
    <w:div w:id="1856185363">
      <w:bodyDiv w:val="1"/>
      <w:marLeft w:val="0"/>
      <w:marRight w:val="0"/>
      <w:marTop w:val="0"/>
      <w:marBottom w:val="0"/>
      <w:divBdr>
        <w:top w:val="none" w:sz="0" w:space="0" w:color="auto"/>
        <w:left w:val="none" w:sz="0" w:space="0" w:color="auto"/>
        <w:bottom w:val="none" w:sz="0" w:space="0" w:color="auto"/>
        <w:right w:val="none" w:sz="0" w:space="0" w:color="auto"/>
      </w:divBdr>
    </w:div>
    <w:div w:id="1874150893">
      <w:bodyDiv w:val="1"/>
      <w:marLeft w:val="0"/>
      <w:marRight w:val="0"/>
      <w:marTop w:val="0"/>
      <w:marBottom w:val="0"/>
      <w:divBdr>
        <w:top w:val="none" w:sz="0" w:space="0" w:color="auto"/>
        <w:left w:val="none" w:sz="0" w:space="0" w:color="auto"/>
        <w:bottom w:val="none" w:sz="0" w:space="0" w:color="auto"/>
        <w:right w:val="none" w:sz="0" w:space="0" w:color="auto"/>
      </w:divBdr>
    </w:div>
    <w:div w:id="19017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rosoft.com/en-us/microsoft-365-life-hacks/writing/differences-british-american-engli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ciencedirect.com/journal/animal-science-proceedings/vol/13/issue/3" TargetMode="External"/><Relationship Id="rId12" Type="http://schemas.openxmlformats.org/officeDocument/2006/relationships/hyperlink" Target="https://doi.org/10.2527/1992.70102942x"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animal-journal.eu/animal-science-proceedings/" TargetMode="External"/><Relationship Id="rId11" Type="http://schemas.openxmlformats.org/officeDocument/2006/relationships/hyperlink" Target="https://www.pork.org/wp-content/uploads/2018/09/2018-pork-industry-productivity-analysis.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nist.gov/pml/owm/metric-si/si-uni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50DF157C990143A4109631823EC217" ma:contentTypeVersion="13" ma:contentTypeDescription="Create a new document." ma:contentTypeScope="" ma:versionID="99016186c107a298b8ab8384a1c5ea3d">
  <xsd:schema xmlns:xsd="http://www.w3.org/2001/XMLSchema" xmlns:xs="http://www.w3.org/2001/XMLSchema" xmlns:p="http://schemas.microsoft.com/office/2006/metadata/properties" xmlns:ns2="94351ba9-8420-481c-bbfe-37ebed3ed858" xmlns:ns3="b2f492c2-11ac-41f8-9ed5-89a97150ec4e" targetNamespace="http://schemas.microsoft.com/office/2006/metadata/properties" ma:root="true" ma:fieldsID="6bf3b4a4c70b849ddcfb12889eb1f8a6" ns2:_="" ns3:_="">
    <xsd:import namespace="94351ba9-8420-481c-bbfe-37ebed3ed858"/>
    <xsd:import namespace="b2f492c2-11ac-41f8-9ed5-89a97150ec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51ba9-8420-481c-bbfe-37ebed3ed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f492c2-11ac-41f8-9ed5-89a97150ec4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a1733d-9f22-4455-8996-5482a8a0668e}" ma:internalName="TaxCatchAll" ma:showField="CatchAllData" ma:web="b2f492c2-11ac-41f8-9ed5-89a97150ec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351ba9-8420-481c-bbfe-37ebed3ed858">
      <Terms xmlns="http://schemas.microsoft.com/office/infopath/2007/PartnerControls"/>
    </lcf76f155ced4ddcb4097134ff3c332f>
    <TaxCatchAll xmlns="b2f492c2-11ac-41f8-9ed5-89a97150ec4e" xsi:nil="true"/>
  </documentManagement>
</p:properties>
</file>

<file path=customXml/itemProps1.xml><?xml version="1.0" encoding="utf-8"?>
<ds:datastoreItem xmlns:ds="http://schemas.openxmlformats.org/officeDocument/2006/customXml" ds:itemID="{2F7A3E21-41CE-405E-8BA1-C66D3423625A}">
  <ds:schemaRefs>
    <ds:schemaRef ds:uri="http://schemas.openxmlformats.org/officeDocument/2006/bibliography"/>
  </ds:schemaRefs>
</ds:datastoreItem>
</file>

<file path=customXml/itemProps2.xml><?xml version="1.0" encoding="utf-8"?>
<ds:datastoreItem xmlns:ds="http://schemas.openxmlformats.org/officeDocument/2006/customXml" ds:itemID="{CBBE24F1-EB03-4EAC-A897-22CD2855C6A4}"/>
</file>

<file path=customXml/itemProps3.xml><?xml version="1.0" encoding="utf-8"?>
<ds:datastoreItem xmlns:ds="http://schemas.openxmlformats.org/officeDocument/2006/customXml" ds:itemID="{941D8675-795B-473E-8BBC-9D56A87C6D05}"/>
</file>

<file path=customXml/itemProps4.xml><?xml version="1.0" encoding="utf-8"?>
<ds:datastoreItem xmlns:ds="http://schemas.openxmlformats.org/officeDocument/2006/customXml" ds:itemID="{B87E55E3-620B-43AD-8991-BB16185B4515}"/>
</file>

<file path=docProps/app.xml><?xml version="1.0" encoding="utf-8"?>
<Properties xmlns="http://schemas.openxmlformats.org/officeDocument/2006/extended-properties" xmlns:vt="http://schemas.openxmlformats.org/officeDocument/2006/docPropsVTypes">
  <Template>Normal</Template>
  <TotalTime>26</TotalTime>
  <Pages>5</Pages>
  <Words>3231</Words>
  <Characters>18420</Characters>
  <Application>Microsoft Office Word</Application>
  <DocSecurity>0</DocSecurity>
  <Lines>153</Lines>
  <Paragraphs>43</Paragraphs>
  <ScaleCrop>false</ScaleCrop>
  <Company/>
  <LinksUpToDate>false</LinksUpToDate>
  <CharactersWithSpaces>21608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Brett C [A&amp;BE]</dc:creator>
  <cp:keywords/>
  <dc:description/>
  <cp:lastModifiedBy>Ramirez, Brett C [A&amp;BE]</cp:lastModifiedBy>
  <cp:revision>42</cp:revision>
  <dcterms:created xsi:type="dcterms:W3CDTF">2024-11-20T21:02:00Z</dcterms:created>
  <dcterms:modified xsi:type="dcterms:W3CDTF">2024-12-02T15:32:00Z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0x010100BD50DF157C990143A4109631823EC217</vt:lpwstr>
  </property>
</Properties>
</file>